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CAE9"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材料1：</w:t>
      </w:r>
    </w:p>
    <w:p w14:paraId="4AFE78F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广告投标报名表</w:t>
      </w:r>
    </w:p>
    <w:p w14:paraId="0AD1BEDE">
      <w:pPr>
        <w:spacing w:line="240" w:lineRule="auto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         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年  月  日</w:t>
      </w:r>
    </w:p>
    <w:tbl>
      <w:tblPr>
        <w:tblStyle w:val="6"/>
        <w:tblpPr w:leftFromText="180" w:rightFromText="180" w:vertAnchor="text" w:horzAnchor="page" w:tblpX="1568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21"/>
        <w:gridCol w:w="1893"/>
        <w:gridCol w:w="1745"/>
        <w:gridCol w:w="2242"/>
      </w:tblGrid>
      <w:tr w14:paraId="5ABD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2642" w:type="dxa"/>
            <w:gridSpan w:val="2"/>
            <w:noWrap w:val="0"/>
            <w:vAlign w:val="center"/>
          </w:tcPr>
          <w:p w14:paraId="3789C200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投标单位名称</w:t>
            </w:r>
          </w:p>
          <w:p w14:paraId="407BD1F3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（加盖单位公章）</w:t>
            </w:r>
          </w:p>
        </w:tc>
        <w:tc>
          <w:tcPr>
            <w:tcW w:w="5880" w:type="dxa"/>
            <w:gridSpan w:val="3"/>
            <w:noWrap w:val="0"/>
            <w:vAlign w:val="center"/>
          </w:tcPr>
          <w:p w14:paraId="0620E1B5">
            <w:pPr>
              <w:adjustRightIn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84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642" w:type="dxa"/>
            <w:gridSpan w:val="2"/>
            <w:noWrap w:val="0"/>
            <w:vAlign w:val="center"/>
          </w:tcPr>
          <w:p w14:paraId="389A364E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投标单位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5880" w:type="dxa"/>
            <w:gridSpan w:val="3"/>
            <w:noWrap w:val="0"/>
            <w:vAlign w:val="center"/>
          </w:tcPr>
          <w:p w14:paraId="673DD1B3">
            <w:pPr>
              <w:adjustRightIn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A7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1" w:type="dxa"/>
            <w:vMerge w:val="restart"/>
            <w:noWrap w:val="0"/>
            <w:vAlign w:val="center"/>
          </w:tcPr>
          <w:p w14:paraId="56CDCF72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投标单位</w:t>
            </w:r>
          </w:p>
          <w:p w14:paraId="1EAF1FB2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   息</w:t>
            </w:r>
          </w:p>
        </w:tc>
        <w:tc>
          <w:tcPr>
            <w:tcW w:w="1221" w:type="dxa"/>
            <w:noWrap w:val="0"/>
            <w:vAlign w:val="center"/>
          </w:tcPr>
          <w:p w14:paraId="077EB003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</w:t>
            </w:r>
          </w:p>
          <w:p w14:paraId="33B6CF31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代表人</w:t>
            </w:r>
          </w:p>
        </w:tc>
        <w:tc>
          <w:tcPr>
            <w:tcW w:w="1893" w:type="dxa"/>
            <w:noWrap w:val="0"/>
            <w:vAlign w:val="center"/>
          </w:tcPr>
          <w:p w14:paraId="4BED3997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56CB37A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242" w:type="dxa"/>
            <w:noWrap w:val="0"/>
            <w:vAlign w:val="center"/>
          </w:tcPr>
          <w:p w14:paraId="5A35886E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C5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1" w:type="dxa"/>
            <w:vMerge w:val="continue"/>
            <w:noWrap w:val="0"/>
            <w:vAlign w:val="center"/>
          </w:tcPr>
          <w:p w14:paraId="6001B442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3266D1CF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投标</w:t>
            </w:r>
          </w:p>
          <w:p w14:paraId="3D6D7ECE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1893" w:type="dxa"/>
            <w:noWrap w:val="0"/>
            <w:vAlign w:val="center"/>
          </w:tcPr>
          <w:p w14:paraId="0361264F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646F26D5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242" w:type="dxa"/>
            <w:noWrap w:val="0"/>
            <w:vAlign w:val="center"/>
          </w:tcPr>
          <w:p w14:paraId="0B752808"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49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1" w:type="dxa"/>
            <w:vMerge w:val="restart"/>
            <w:noWrap w:val="0"/>
            <w:vAlign w:val="center"/>
          </w:tcPr>
          <w:p w14:paraId="2AEF8E03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拟投标</w:t>
            </w:r>
          </w:p>
          <w:p w14:paraId="46B19654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媒体说明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 w14:paraId="326E9245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拟投标（广告资源）</w:t>
            </w:r>
          </w:p>
        </w:tc>
        <w:tc>
          <w:tcPr>
            <w:tcW w:w="3987" w:type="dxa"/>
            <w:gridSpan w:val="2"/>
            <w:noWrap w:val="0"/>
            <w:vAlign w:val="center"/>
          </w:tcPr>
          <w:p w14:paraId="6B40E9A7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意向投标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资源包</w:t>
            </w:r>
          </w:p>
          <w:p w14:paraId="4ACA08EB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包1/包2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3BBD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1" w:type="dxa"/>
            <w:vMerge w:val="continue"/>
            <w:noWrap w:val="0"/>
            <w:vAlign w:val="center"/>
          </w:tcPr>
          <w:p w14:paraId="5182BFCA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4" w:type="dxa"/>
            <w:gridSpan w:val="2"/>
            <w:noWrap w:val="0"/>
            <w:vAlign w:val="center"/>
          </w:tcPr>
          <w:p w14:paraId="1C094C6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高速跨桥资源</w:t>
            </w:r>
          </w:p>
        </w:tc>
        <w:tc>
          <w:tcPr>
            <w:tcW w:w="3987" w:type="dxa"/>
            <w:gridSpan w:val="2"/>
            <w:noWrap w:val="0"/>
            <w:vAlign w:val="center"/>
          </w:tcPr>
          <w:p w14:paraId="4E420E0F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12B0966">
            <w:pPr>
              <w:tabs>
                <w:tab w:val="left" w:pos="695"/>
              </w:tabs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DBCA3F2">
            <w:pPr>
              <w:tabs>
                <w:tab w:val="left" w:pos="695"/>
              </w:tabs>
              <w:adjustRightIn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1CF4F78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67DB41">
      <w:pPr>
        <w:pStyle w:val="3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材料2：</w:t>
      </w:r>
    </w:p>
    <w:p w14:paraId="66797052">
      <w:pPr>
        <w:pStyle w:val="3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160AC28C">
      <w:pPr>
        <w:pStyle w:val="3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法定代表人资格证明书</w:t>
      </w:r>
    </w:p>
    <w:p w14:paraId="392684D8">
      <w:pPr>
        <w:pStyle w:val="3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单位名称：</w:t>
      </w:r>
    </w:p>
    <w:p w14:paraId="23C42E50">
      <w:pPr>
        <w:pStyle w:val="3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法定地址：</w:t>
      </w:r>
    </w:p>
    <w:p w14:paraId="61355CA3">
      <w:pPr>
        <w:pStyle w:val="3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姓名                 性别                 职务</w:t>
      </w:r>
    </w:p>
    <w:p w14:paraId="265E0230">
      <w:pPr>
        <w:pStyle w:val="3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</w:t>
      </w:r>
    </w:p>
    <w:p w14:paraId="5B12468A">
      <w:pPr>
        <w:pStyle w:val="3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2832C7FB">
      <w:pPr>
        <w:pStyle w:val="3"/>
        <w:spacing w:line="360" w:lineRule="auto"/>
        <w:ind w:firstLine="652" w:firstLineChars="233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青岛琅琊台酒销售有限公司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采购招标的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投标、谈判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、签署等一切相关事宜，以及上述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广告资源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质量、报价等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相关事宜由上述法定代表人全权处理。</w:t>
      </w:r>
    </w:p>
    <w:p w14:paraId="6CF9707F">
      <w:pPr>
        <w:pStyle w:val="3"/>
        <w:spacing w:line="360" w:lineRule="auto"/>
        <w:ind w:left="5250"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50B2ADD8">
      <w:pPr>
        <w:pStyle w:val="3"/>
        <w:spacing w:line="360" w:lineRule="auto"/>
        <w:ind w:left="5250"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特此证明。</w:t>
      </w:r>
    </w:p>
    <w:p w14:paraId="70164BC6"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735391B5"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投标单位：(盖章)</w:t>
      </w:r>
    </w:p>
    <w:p w14:paraId="32907E27">
      <w:pPr>
        <w:pStyle w:val="3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6BBDD3B6">
      <w:pPr>
        <w:pStyle w:val="3"/>
        <w:spacing w:line="360" w:lineRule="auto"/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  期：</w:t>
      </w:r>
    </w:p>
    <w:p w14:paraId="50F19E76">
      <w:pPr>
        <w:rPr>
          <w:rFonts w:hint="eastAsia" w:ascii="仿宋_GB2312" w:hAnsi="仿宋_GB2312" w:eastAsia="仿宋_GB2312" w:cs="仿宋_GB2312"/>
        </w:rPr>
      </w:pPr>
    </w:p>
    <w:p w14:paraId="46ED1C96">
      <w:pPr>
        <w:pStyle w:val="2"/>
        <w:rPr>
          <w:rFonts w:hint="eastAsia" w:ascii="仿宋_GB2312" w:hAnsi="仿宋_GB2312" w:eastAsia="仿宋_GB2312" w:cs="仿宋_GB2312"/>
        </w:rPr>
      </w:pPr>
    </w:p>
    <w:p w14:paraId="7AA4348D">
      <w:pPr>
        <w:pStyle w:val="2"/>
        <w:rPr>
          <w:rFonts w:hint="eastAsia" w:ascii="仿宋_GB2312" w:hAnsi="仿宋_GB2312" w:eastAsia="仿宋_GB2312" w:cs="仿宋_GB2312"/>
        </w:rPr>
      </w:pPr>
    </w:p>
    <w:p w14:paraId="0E4D4488">
      <w:pPr>
        <w:pStyle w:val="2"/>
        <w:rPr>
          <w:rFonts w:hint="eastAsia" w:ascii="仿宋_GB2312" w:hAnsi="仿宋_GB2312" w:eastAsia="仿宋_GB2312" w:cs="仿宋_GB2312"/>
        </w:rPr>
      </w:pPr>
    </w:p>
    <w:p w14:paraId="6A099A60">
      <w:pPr>
        <w:pStyle w:val="2"/>
        <w:rPr>
          <w:rFonts w:hint="eastAsia" w:ascii="仿宋_GB2312" w:hAnsi="仿宋_GB2312" w:eastAsia="仿宋_GB2312" w:cs="仿宋_GB2312"/>
        </w:rPr>
      </w:pPr>
    </w:p>
    <w:p w14:paraId="56AED533">
      <w:pPr>
        <w:pStyle w:val="2"/>
        <w:rPr>
          <w:rFonts w:hint="eastAsia" w:ascii="仿宋_GB2312" w:hAnsi="仿宋_GB2312" w:eastAsia="仿宋_GB2312" w:cs="仿宋_GB2312"/>
        </w:rPr>
      </w:pPr>
    </w:p>
    <w:p w14:paraId="0ACDE5D8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材料3：</w:t>
      </w:r>
    </w:p>
    <w:p w14:paraId="773A4DE1">
      <w:pPr>
        <w:pStyle w:val="3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授权委托书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模版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）</w:t>
      </w:r>
    </w:p>
    <w:p w14:paraId="1759C579"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本授权委托声明：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（姓名）系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（投标单位名称）的法定代表人，现授权委托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(受托单位名称)的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(姓名)为本公司的合法代理人，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为本公司的正式职工，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以本公司的名义参与青岛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琅琊台酒销售有限公司广告资源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采购投标活动。</w:t>
      </w:r>
    </w:p>
    <w:p w14:paraId="60971359"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代理人在开标、评标、合同谈判过程中所签署的一切文件和处理与之相关的—切事物，本法定代表人予以承认。</w:t>
      </w:r>
    </w:p>
    <w:p w14:paraId="3A20290B">
      <w:pPr>
        <w:pStyle w:val="3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代理人无转委托权。</w:t>
      </w:r>
    </w:p>
    <w:p w14:paraId="266A84BE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0467B5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特此委托。</w:t>
      </w:r>
    </w:p>
    <w:p w14:paraId="6781F4BB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34BE87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代理人：</w:t>
      </w:r>
    </w:p>
    <w:p w14:paraId="10B6D868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0D931DC5">
      <w:pPr>
        <w:pStyle w:val="3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</w:rPr>
        <w:t>（附法定代表人身份证以及被授权代表身份证复印件）</w:t>
      </w:r>
    </w:p>
    <w:p w14:paraId="40C4C89A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C26FD9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B3B485">
      <w:pPr>
        <w:pStyle w:val="3"/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投标单位：（盖章）</w:t>
      </w:r>
    </w:p>
    <w:p w14:paraId="794BC91E">
      <w:pPr>
        <w:pStyle w:val="3"/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法定代表人：（签字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盖章）</w:t>
      </w:r>
    </w:p>
    <w:p w14:paraId="2779A832">
      <w:pPr>
        <w:pStyle w:val="3"/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被委托人：</w:t>
      </w:r>
    </w:p>
    <w:p w14:paraId="23CFFCC7">
      <w:pPr>
        <w:pStyle w:val="3"/>
        <w:ind w:firstLine="4200" w:firstLineChars="15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</w:t>
      </w:r>
      <w:bookmarkStart w:id="0" w:name="id4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期：</w:t>
      </w:r>
    </w:p>
    <w:p w14:paraId="63700770"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材料4：</w:t>
      </w:r>
    </w:p>
    <w:p w14:paraId="551337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1、营业执照（个体工商户需提供经营者身份证、经营许可证）、中国人民银行征信中心或合法征信机构出具的有效征信报告（近三个月内）、近3年经审计的财务报告（财务报表）。</w:t>
      </w:r>
    </w:p>
    <w:p w14:paraId="47DBC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2、独家/一手资源的相关证明材料（若有）、产权证明、经营权授权协议、与产权方签订的有效租赁合同等。</w:t>
      </w:r>
    </w:p>
    <w:p w14:paraId="18B73A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3、须提供相应的高速跨桥广告牌设置、运行等的资质审批报告等文件，具备资质的检测机构出具的、在有效期内的结构安全检测合格报告。</w:t>
      </w:r>
    </w:p>
    <w:p w14:paraId="71ECAE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租赁合同/协议：与桥梁产权单位或管理单位（常见为：高速公路公司、地方交通投资集团、市政设施管理处等）签订的正式合同，需提供明确租赁位置、面积、期限、用途、安全责任主体、维护义务的有关文件。</w:t>
      </w:r>
    </w:p>
    <w:p w14:paraId="1BFD65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产权方提供的桥梁合法产权证明或管理权证明。</w:t>
      </w:r>
    </w:p>
    <w:p w14:paraId="7F9EC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5、近三年至少两份类似项目合同关键页（含合同首页、标的页、金额页、签章页）及项目验收证明。</w:t>
      </w:r>
    </w:p>
    <w:p w14:paraId="7744F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、近三年内无重大违法记录；投标人及其法定代表人、主要负责人在“国家企业信用信息公示系统”中被列入严重违法失信企业名单（黑名单），或在“信用中国”网站中被列入失信被执行人、重大税收违法失信主体等严重失信名单的，不得参与投标。投标人须在投标文件中提供上述两个网站在投标截止日前</w:t>
      </w:r>
      <w:r>
        <w:rPr>
          <w:rFonts w:hint="eastAsia" w:ascii="仿宋_GB2312" w:hAnsi="仿宋_GB2312" w:eastAsia="仿宋_GB2312" w:cs="仿宋_GB2312"/>
          <w:lang w:val="en-US" w:eastAsia="zh"/>
          <w:woUserID w:val="1"/>
        </w:rPr>
        <w:t>（查询时间不得超过一个月）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lang w:val="en-US" w:eastAsia="zh-CN"/>
        </w:rPr>
        <w:t>的查询结果截图作为证明。（如为个体工商户，则提供承诺书作为替代。）</w:t>
      </w:r>
    </w:p>
    <w:p w14:paraId="4EC897ED">
      <w:pPr>
        <w:pStyle w:val="2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7、参与招标的代理人本人的有效期内的居民身份证正反面完整复印件。</w:t>
      </w:r>
    </w:p>
    <w:p w14:paraId="77F957C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45E82"/>
    <w:rsid w:val="01D83D9A"/>
    <w:rsid w:val="1E8C18A5"/>
    <w:rsid w:val="21F26E49"/>
    <w:rsid w:val="2E385BE3"/>
    <w:rsid w:val="2FA2731F"/>
    <w:rsid w:val="36D45E82"/>
    <w:rsid w:val="48627FD5"/>
    <w:rsid w:val="4C064335"/>
    <w:rsid w:val="4CB35AF4"/>
    <w:rsid w:val="5464644A"/>
    <w:rsid w:val="5AB53F94"/>
    <w:rsid w:val="5EF808F3"/>
    <w:rsid w:val="673C0BC0"/>
    <w:rsid w:val="6ED91BAA"/>
    <w:rsid w:val="70E62514"/>
    <w:rsid w:val="716A38C6"/>
    <w:rsid w:val="776B2153"/>
    <w:rsid w:val="7BDF9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995</Words>
  <Characters>1002</Characters>
  <Lines>0</Lines>
  <Paragraphs>0</Paragraphs>
  <TotalTime>8</TotalTime>
  <ScaleCrop>false</ScaleCrop>
  <LinksUpToDate>false</LinksUpToDate>
  <CharactersWithSpaces>1164</CharactersWithSpaces>
  <Application>WPS Office WWO_wpscloud_20260204164529-ac0352cb9e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2026-01-26T14:12:00Z</dcterms:created>
  <dc:creator>@X  P@</dc:creator>
  <cp:lastModifiedBy>@X  P@</cp:lastModifiedBy>
  <dcterms:modified xsi:type="dcterms:W3CDTF">2026-03-06T15:14:36Z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2052-12.9.0.25288</vt:lpwstr>
  </property>
  <property fmtid="{D5CDD505-2E9C-101B-9397-08002B2CF9AE}" pid="3" name="ICV">
    <vt:lpwstr>390A82F19EAFF145DC7EAA69451579CF_43</vt:lpwstr>
  </property>
  <property fmtid="{D5CDD505-2E9C-101B-9397-08002B2CF9AE}" pid="4" name="KSOTemplateDocerSaveRecord">
    <vt:lpwstr>eyJoZGlkIjoiOGM4N2E3NGRjMzA4NzZjZGM3N2E1MzY5YzljMDRmYmYiLCJ1c2VySWQiOiIyOTYyODM4MTIifQ==</vt:lpwstr>
  </property>
</Properties>
</file>