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jc w:val="center"/>
        <w:textAlignment w:val="auto"/>
        <w:rPr>
          <w:rFonts w:hint="eastAsia" w:ascii="仿宋" w:hAnsi="仿宋" w:eastAsia="仿宋" w:cs="仿宋"/>
          <w:b/>
          <w:bCs/>
          <w:color w:val="000000"/>
          <w:sz w:val="28"/>
          <w:szCs w:val="28"/>
          <w:lang w:eastAsia="zh-CN"/>
        </w:rPr>
      </w:pPr>
      <w:bookmarkStart w:id="0" w:name="_Hlk94943709"/>
      <w:bookmarkEnd w:id="0"/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lang w:eastAsia="zh-CN"/>
        </w:rPr>
        <w:t>高粱质量标准</w:t>
      </w:r>
    </w:p>
    <w:p>
      <w:pPr>
        <w:spacing w:line="360" w:lineRule="auto"/>
        <w:rPr>
          <w:rFonts w:hint="eastAsia" w:ascii="黑体" w:hAnsi="黑体" w:eastAsia="黑体" w:cs="黑体"/>
          <w:color w:val="000000"/>
          <w:sz w:val="28"/>
          <w:szCs w:val="28"/>
        </w:rPr>
      </w:pPr>
      <w:r>
        <w:rPr>
          <w:rFonts w:hint="eastAsia" w:ascii="黑体" w:hAnsi="黑体" w:eastAsia="黑体" w:cs="黑体"/>
          <w:color w:val="000000"/>
          <w:sz w:val="28"/>
          <w:szCs w:val="28"/>
        </w:rPr>
        <w:t>1  范围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</w:rPr>
      </w:pPr>
      <w:bookmarkStart w:id="1" w:name="OLE_LINK5"/>
      <w:r>
        <w:rPr>
          <w:rFonts w:hint="eastAsia" w:ascii="仿宋" w:hAnsi="仿宋" w:eastAsia="仿宋" w:cs="仿宋"/>
          <w:color w:val="000000"/>
          <w:sz w:val="28"/>
          <w:szCs w:val="28"/>
        </w:rPr>
        <w:t>本标准规定了高粱的</w:t>
      </w:r>
      <w:r>
        <w:rPr>
          <w:rFonts w:hint="eastAsia" w:ascii="仿宋" w:hAnsi="仿宋" w:eastAsia="仿宋" w:cs="仿宋"/>
          <w:color w:val="000000"/>
          <w:sz w:val="28"/>
          <w:szCs w:val="28"/>
          <w:lang w:eastAsia="zh-CN"/>
        </w:rPr>
        <w:t>技术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要求、检验方法、</w:t>
      </w:r>
      <w:r>
        <w:rPr>
          <w:rFonts w:hint="eastAsia" w:ascii="仿宋" w:hAnsi="仿宋" w:eastAsia="仿宋" w:cs="仿宋"/>
          <w:color w:val="000000"/>
          <w:sz w:val="28"/>
          <w:szCs w:val="28"/>
          <w:lang w:eastAsia="zh-CN"/>
        </w:rPr>
        <w:t>质量判定、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检验规则及贮存</w:t>
      </w:r>
      <w:r>
        <w:rPr>
          <w:rFonts w:hint="eastAsia" w:ascii="仿宋" w:hAnsi="仿宋" w:eastAsia="仿宋" w:cs="仿宋"/>
          <w:color w:val="000000"/>
          <w:sz w:val="28"/>
          <w:szCs w:val="28"/>
          <w:lang w:eastAsia="zh-CN"/>
        </w:rPr>
        <w:t>等要求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sz w:val="28"/>
          <w:szCs w:val="28"/>
        </w:rPr>
        <w:t>本标准适用于高粱的采购</w:t>
      </w:r>
      <w:r>
        <w:rPr>
          <w:rFonts w:hint="eastAsia" w:ascii="仿宋" w:hAnsi="仿宋" w:eastAsia="仿宋" w:cs="仿宋"/>
          <w:color w:val="000000"/>
          <w:sz w:val="28"/>
          <w:szCs w:val="28"/>
          <w:lang w:eastAsia="zh-CN"/>
        </w:rPr>
        <w:t>、检验、贮存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。</w:t>
      </w:r>
      <w:bookmarkEnd w:id="1"/>
    </w:p>
    <w:p>
      <w:pPr>
        <w:spacing w:line="360" w:lineRule="auto"/>
        <w:rPr>
          <w:rFonts w:hint="eastAsia" w:ascii="黑体" w:hAnsi="黑体" w:eastAsia="黑体" w:cs="黑体"/>
          <w:color w:val="000000"/>
          <w:sz w:val="28"/>
          <w:szCs w:val="28"/>
        </w:rPr>
      </w:pPr>
      <w:r>
        <w:rPr>
          <w:rFonts w:hint="eastAsia" w:ascii="黑体" w:hAnsi="黑体" w:eastAsia="黑体" w:cs="黑体"/>
          <w:color w:val="000000"/>
          <w:sz w:val="28"/>
          <w:szCs w:val="28"/>
        </w:rPr>
        <w:t>2  引用标准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sz w:val="28"/>
          <w:szCs w:val="28"/>
        </w:rPr>
        <w:t>GB/T 8231</w:t>
      </w: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-2024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 xml:space="preserve">  高粱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GB/T 5491 粮食、油料检验  扦样、分样法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 xml:space="preserve">GB/T 5492 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粮油检验 粮食、油料的</w:t>
      </w: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色泽、气味、口味鉴定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sz w:val="28"/>
          <w:szCs w:val="28"/>
        </w:rPr>
        <w:t>GB/T 5494-2019 粮油检验 粮食、油料的杂质、不完善粒检验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sz w:val="28"/>
          <w:szCs w:val="28"/>
        </w:rPr>
        <w:t>GB/T 5498-2013 粮油检验 容重测定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GB/T 5497  粮食、油料检验 水分测定法</w:t>
      </w:r>
    </w:p>
    <w:p>
      <w:pPr>
        <w:spacing w:line="360" w:lineRule="auto"/>
        <w:rPr>
          <w:rFonts w:hint="eastAsia" w:ascii="黑体" w:hAnsi="黑体" w:eastAsia="黑体" w:cs="黑体"/>
          <w:color w:val="000000"/>
          <w:sz w:val="28"/>
          <w:szCs w:val="28"/>
        </w:rPr>
      </w:pPr>
      <w:r>
        <w:rPr>
          <w:rFonts w:hint="eastAsia" w:ascii="黑体" w:hAnsi="黑体" w:eastAsia="黑体" w:cs="黑体"/>
          <w:color w:val="000000"/>
          <w:sz w:val="28"/>
          <w:szCs w:val="28"/>
        </w:rPr>
        <w:t>3  技术要求</w:t>
      </w:r>
    </w:p>
    <w:p>
      <w:pPr>
        <w:spacing w:line="360" w:lineRule="auto"/>
        <w:rPr>
          <w:rFonts w:hint="eastAsia" w:ascii="仿宋" w:hAnsi="仿宋" w:eastAsia="仿宋" w:cs="仿宋"/>
          <w:b/>
          <w:bCs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000000"/>
          <w:sz w:val="28"/>
          <w:szCs w:val="28"/>
        </w:rPr>
        <w:t>3.1  感官</w:t>
      </w: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lang w:eastAsia="zh-CN"/>
        </w:rPr>
        <w:t>、气味</w:t>
      </w:r>
      <w:r>
        <w:rPr>
          <w:rFonts w:hint="eastAsia" w:ascii="仿宋" w:hAnsi="仿宋" w:eastAsia="仿宋" w:cs="仿宋"/>
          <w:b/>
          <w:bCs/>
          <w:color w:val="000000"/>
          <w:sz w:val="28"/>
          <w:szCs w:val="28"/>
        </w:rPr>
        <w:t>要求</w:t>
      </w:r>
    </w:p>
    <w:tbl>
      <w:tblPr>
        <w:tblStyle w:val="9"/>
        <w:tblW w:w="912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87"/>
        <w:gridCol w:w="56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0" w:hRule="atLeast"/>
        </w:trPr>
        <w:tc>
          <w:tcPr>
            <w:tcW w:w="3487" w:type="dxa"/>
            <w:noWrap w:val="0"/>
            <w:vAlign w:val="top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仿宋" w:hAnsi="仿宋" w:eastAsia="仿宋" w:cs="仿宋"/>
                <w:b/>
                <w:bCs/>
                <w:color w:val="000000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sz w:val="28"/>
                <w:szCs w:val="28"/>
                <w:vertAlign w:val="baseline"/>
                <w:lang w:eastAsia="zh-CN"/>
              </w:rPr>
              <w:t>项目</w:t>
            </w:r>
          </w:p>
        </w:tc>
        <w:tc>
          <w:tcPr>
            <w:tcW w:w="5634" w:type="dxa"/>
            <w:noWrap w:val="0"/>
            <w:vAlign w:val="top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仿宋" w:hAnsi="仿宋" w:eastAsia="仿宋" w:cs="仿宋"/>
                <w:b/>
                <w:bCs/>
                <w:color w:val="000000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sz w:val="28"/>
                <w:szCs w:val="28"/>
                <w:vertAlign w:val="baseline"/>
                <w:lang w:eastAsia="zh-CN"/>
              </w:rPr>
              <w:t>要求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6" w:hRule="atLeast"/>
        </w:trPr>
        <w:tc>
          <w:tcPr>
            <w:tcW w:w="3487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仿宋" w:hAnsi="仿宋" w:eastAsia="仿宋" w:cs="仿宋"/>
                <w:color w:val="000000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8"/>
                <w:szCs w:val="28"/>
                <w:vertAlign w:val="baseline"/>
                <w:lang w:eastAsia="zh-CN"/>
              </w:rPr>
              <w:t>感官</w:t>
            </w:r>
          </w:p>
        </w:tc>
        <w:tc>
          <w:tcPr>
            <w:tcW w:w="5634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both"/>
              <w:rPr>
                <w:rFonts w:hint="eastAsia" w:ascii="仿宋" w:hAnsi="仿宋" w:eastAsia="仿宋" w:cs="仿宋"/>
                <w:color w:val="000000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8"/>
                <w:szCs w:val="28"/>
                <w:lang w:eastAsia="zh-CN"/>
              </w:rPr>
              <w:t>红高梁，颗粒均匀，外观具有高粱固有的颜色和光泽，无霉变、病虫害（注意活虫）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0" w:hRule="atLeast"/>
        </w:trPr>
        <w:tc>
          <w:tcPr>
            <w:tcW w:w="3487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center"/>
              <w:rPr>
                <w:rFonts w:hint="eastAsia" w:ascii="仿宋" w:hAnsi="仿宋" w:eastAsia="仿宋" w:cs="仿宋"/>
                <w:color w:val="000000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8"/>
                <w:szCs w:val="28"/>
                <w:vertAlign w:val="baseline"/>
                <w:lang w:eastAsia="zh-CN"/>
              </w:rPr>
              <w:t>气味</w:t>
            </w:r>
          </w:p>
        </w:tc>
        <w:tc>
          <w:tcPr>
            <w:tcW w:w="5634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both"/>
              <w:rPr>
                <w:rFonts w:hint="eastAsia" w:ascii="仿宋" w:hAnsi="仿宋" w:eastAsia="仿宋" w:cs="仿宋"/>
                <w:color w:val="000000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8"/>
                <w:szCs w:val="28"/>
                <w:lang w:eastAsia="zh-CN"/>
              </w:rPr>
              <w:t>高粱所散发的味道，无异杂味</w:t>
            </w:r>
          </w:p>
        </w:tc>
      </w:tr>
    </w:tbl>
    <w:p>
      <w:pPr>
        <w:spacing w:line="360" w:lineRule="auto"/>
        <w:rPr>
          <w:rFonts w:hint="eastAsia" w:ascii="仿宋" w:hAnsi="仿宋" w:eastAsia="仿宋" w:cs="仿宋"/>
          <w:b/>
          <w:bCs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000000"/>
          <w:sz w:val="28"/>
          <w:szCs w:val="28"/>
        </w:rPr>
        <w:t>3.2  理化要求</w:t>
      </w:r>
    </w:p>
    <w:tbl>
      <w:tblPr>
        <w:tblStyle w:val="8"/>
        <w:tblW w:w="936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81"/>
        <w:gridCol w:w="1455"/>
        <w:gridCol w:w="2265"/>
        <w:gridCol w:w="39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36" w:type="dxa"/>
            <w:gridSpan w:val="2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8"/>
                <w:szCs w:val="28"/>
                <w:u w:val="none"/>
              </w:rPr>
            </w:pPr>
            <w:bookmarkStart w:id="2" w:name="OLE_LINK3"/>
            <w:r>
              <w:rPr>
                <w:rFonts w:hint="eastAsia" w:ascii="仿宋" w:hAnsi="仿宋" w:eastAsia="仿宋" w:cs="仿宋"/>
                <w:b/>
                <w:bCs/>
                <w:color w:val="auto"/>
                <w:sz w:val="28"/>
                <w:szCs w:val="28"/>
                <w:u w:val="none"/>
              </w:rPr>
              <w:t>项  目</w:t>
            </w:r>
          </w:p>
        </w:tc>
        <w:tc>
          <w:tcPr>
            <w:tcW w:w="226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8"/>
                <w:szCs w:val="28"/>
                <w:u w:val="none"/>
              </w:rPr>
              <w:t>一  级</w:t>
            </w:r>
          </w:p>
        </w:tc>
        <w:tc>
          <w:tcPr>
            <w:tcW w:w="3960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8"/>
                <w:szCs w:val="28"/>
                <w:u w:val="none"/>
                <w:lang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8"/>
                <w:szCs w:val="28"/>
                <w:u w:val="none"/>
              </w:rPr>
              <w:t>二  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6" w:hRule="atLeast"/>
        </w:trPr>
        <w:tc>
          <w:tcPr>
            <w:tcW w:w="1681" w:type="dxa"/>
            <w:vMerge w:val="restart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</w:rPr>
              <w:t>容重，g/L</w:t>
            </w:r>
          </w:p>
        </w:tc>
        <w:tc>
          <w:tcPr>
            <w:tcW w:w="145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eastAsia="zh-CN"/>
              </w:rPr>
              <w:t>其它</w:t>
            </w:r>
          </w:p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eastAsia="zh-CN"/>
              </w:rPr>
              <w:t>香型</w:t>
            </w:r>
          </w:p>
        </w:tc>
        <w:tc>
          <w:tcPr>
            <w:tcW w:w="226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</w:rPr>
              <w:t>≥7</w:t>
            </w: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  <w:t>40</w:t>
            </w:r>
          </w:p>
        </w:tc>
        <w:tc>
          <w:tcPr>
            <w:tcW w:w="3960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  <w:t>720</w:t>
            </w: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</w:rPr>
              <w:t>≤容重＜7</w:t>
            </w: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  <w:t>4</w:t>
            </w: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</w:trPr>
        <w:tc>
          <w:tcPr>
            <w:tcW w:w="1681" w:type="dxa"/>
            <w:vMerge w:val="continue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</w:pPr>
          </w:p>
        </w:tc>
        <w:tc>
          <w:tcPr>
            <w:tcW w:w="145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  <w:t>酱香</w:t>
            </w:r>
          </w:p>
        </w:tc>
        <w:tc>
          <w:tcPr>
            <w:tcW w:w="226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</w:rPr>
              <w:t>≥7</w:t>
            </w: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  <w:t>60</w:t>
            </w:r>
          </w:p>
        </w:tc>
        <w:tc>
          <w:tcPr>
            <w:tcW w:w="3960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  <w:t>740</w:t>
            </w: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</w:rPr>
              <w:t>≤容重＜7</w:t>
            </w: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  <w:lang w:val="en-US" w:eastAsia="zh-CN"/>
              </w:rPr>
              <w:t>6</w:t>
            </w: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u w:val="none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36" w:type="dxa"/>
            <w:gridSpan w:val="2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</w:pPr>
            <w:bookmarkStart w:id="3" w:name="OLE_LINK8" w:colFirst="2" w:colLast="2"/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水分，％</w:t>
            </w:r>
          </w:p>
        </w:tc>
        <w:tc>
          <w:tcPr>
            <w:tcW w:w="226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≤14.0</w:t>
            </w:r>
          </w:p>
        </w:tc>
        <w:tc>
          <w:tcPr>
            <w:tcW w:w="3960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</w:pPr>
            <w:bookmarkStart w:id="4" w:name="OLE_LINK9"/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14.0</w:t>
            </w:r>
            <w:bookmarkStart w:id="5" w:name="OLE_LINK2"/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＜水分≤1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  <w:t>5.5</w:t>
            </w:r>
            <w:bookmarkEnd w:id="4"/>
            <w:bookmarkEnd w:id="5"/>
          </w:p>
        </w:tc>
      </w:tr>
      <w:bookmarkEnd w:id="3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6" w:hRule="atLeast"/>
        </w:trPr>
        <w:tc>
          <w:tcPr>
            <w:tcW w:w="3136" w:type="dxa"/>
            <w:gridSpan w:val="2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杂质，％</w:t>
            </w:r>
          </w:p>
        </w:tc>
        <w:tc>
          <w:tcPr>
            <w:tcW w:w="2265" w:type="dxa"/>
            <w:noWrap w:val="0"/>
            <w:vAlign w:val="center"/>
          </w:tcPr>
          <w:p>
            <w:pPr>
              <w:tabs>
                <w:tab w:val="left" w:pos="635"/>
                <w:tab w:val="center" w:pos="2941"/>
              </w:tabs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≤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  <w:t>1.0</w:t>
            </w:r>
          </w:p>
        </w:tc>
        <w:tc>
          <w:tcPr>
            <w:tcW w:w="3960" w:type="dxa"/>
            <w:noWrap w:val="0"/>
            <w:vAlign w:val="center"/>
          </w:tcPr>
          <w:p>
            <w:pPr>
              <w:tabs>
                <w:tab w:val="left" w:pos="635"/>
                <w:tab w:val="center" w:pos="2941"/>
              </w:tabs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eastAsia="zh-CN"/>
              </w:rPr>
            </w:pPr>
            <w:bookmarkStart w:id="6" w:name="OLE_LINK10"/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  <w:t>1.0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＜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eastAsia="zh-CN"/>
              </w:rPr>
              <w:t>杂质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≤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  <w:t>1.5</w:t>
            </w:r>
            <w:bookmarkEnd w:id="6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36" w:type="dxa"/>
            <w:gridSpan w:val="2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带壳粒%</w:t>
            </w:r>
          </w:p>
        </w:tc>
        <w:tc>
          <w:tcPr>
            <w:tcW w:w="226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≤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  <w:t>5.0</w:t>
            </w:r>
          </w:p>
        </w:tc>
        <w:tc>
          <w:tcPr>
            <w:tcW w:w="3960" w:type="dxa"/>
            <w:noWrap w:val="0"/>
            <w:vAlign w:val="center"/>
          </w:tcPr>
          <w:p>
            <w:pPr>
              <w:tabs>
                <w:tab w:val="left" w:pos="635"/>
                <w:tab w:val="center" w:pos="2941"/>
              </w:tabs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  <w:t>5.0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＜带壳粒≤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  <w:t>5.5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7" w:hRule="atLeast"/>
        </w:trPr>
        <w:tc>
          <w:tcPr>
            <w:tcW w:w="3136" w:type="dxa"/>
            <w:gridSpan w:val="2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不完善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eastAsia="zh-CN"/>
              </w:rPr>
              <w:t>粒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，％（病斑粒、虫蚀粒、生芽粒、生霉粒等）</w:t>
            </w:r>
          </w:p>
        </w:tc>
        <w:tc>
          <w:tcPr>
            <w:tcW w:w="226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≤3.0</w:t>
            </w:r>
          </w:p>
        </w:tc>
        <w:tc>
          <w:tcPr>
            <w:tcW w:w="3960" w:type="dxa"/>
            <w:noWrap w:val="0"/>
            <w:vAlign w:val="center"/>
          </w:tcPr>
          <w:p>
            <w:pPr>
              <w:tabs>
                <w:tab w:val="left" w:pos="635"/>
                <w:tab w:val="center" w:pos="2941"/>
              </w:tabs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</w:pPr>
            <w:bookmarkStart w:id="7" w:name="OLE_LINK6"/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  <w:t>3.0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＜不完善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eastAsia="zh-CN"/>
              </w:rPr>
              <w:t>粒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≤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  <w:t>3.5</w:t>
            </w:r>
            <w:bookmarkEnd w:id="7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36" w:type="dxa"/>
            <w:gridSpan w:val="2"/>
            <w:noWrap w:val="0"/>
            <w:vAlign w:val="center"/>
          </w:tcPr>
          <w:p>
            <w:pPr>
              <w:spacing w:line="360" w:lineRule="auto"/>
              <w:jc w:val="left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淀粉，％（每个产地不定期检测，不作为判定依据）</w:t>
            </w:r>
          </w:p>
        </w:tc>
        <w:tc>
          <w:tcPr>
            <w:tcW w:w="6225" w:type="dxa"/>
            <w:gridSpan w:val="2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8"/>
                <w:szCs w:val="28"/>
                <w:u w:val="none"/>
              </w:rPr>
              <w:t>≥60.0</w:t>
            </w:r>
          </w:p>
        </w:tc>
      </w:tr>
      <w:bookmarkEnd w:id="2"/>
    </w:tbl>
    <w:p>
      <w:pPr>
        <w:spacing w:line="360" w:lineRule="auto"/>
        <w:rPr>
          <w:rFonts w:hint="eastAsia" w:ascii="黑体" w:hAnsi="黑体" w:eastAsia="黑体" w:cs="黑体"/>
          <w:color w:val="000000"/>
          <w:sz w:val="28"/>
          <w:szCs w:val="28"/>
          <w:lang w:val="en-US" w:eastAsia="zh-CN"/>
        </w:rPr>
      </w:pPr>
      <w:bookmarkStart w:id="8" w:name="OLE_LINK12"/>
      <w:r>
        <w:rPr>
          <w:rFonts w:hint="eastAsia" w:ascii="黑体" w:hAnsi="黑体" w:eastAsia="黑体" w:cs="黑体"/>
          <w:color w:val="000000"/>
          <w:sz w:val="28"/>
          <w:szCs w:val="28"/>
          <w:lang w:val="en-US" w:eastAsia="zh-CN"/>
        </w:rPr>
        <w:t>4  检验方法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u w:val="none"/>
          <w:lang w:val="en-US" w:eastAsia="zh-CN"/>
        </w:rPr>
        <w:t xml:space="preserve">4.1 </w:t>
      </w: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u w:val="none"/>
          <w:vertAlign w:val="baseline"/>
          <w:lang w:eastAsia="zh-CN"/>
        </w:rPr>
        <w:t>感官、气味：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  <w:vertAlign w:val="baseline"/>
          <w:lang w:eastAsia="zh-CN"/>
        </w:rPr>
        <w:t>执行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val="en-US" w:eastAsia="zh-CN"/>
        </w:rPr>
        <w:t>GB/T 5492。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  <w:u w:val="none"/>
          <w:lang w:eastAsia="zh-CN"/>
        </w:rPr>
      </w:pP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u w:val="none"/>
          <w:lang w:val="en-US" w:eastAsia="zh-CN"/>
        </w:rPr>
        <w:t>4.2 容重：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val="en-US" w:eastAsia="zh-CN"/>
        </w:rPr>
        <w:t>执行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</w:rPr>
        <w:t>GB/T 5498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u w:val="none"/>
          <w:lang w:val="en-US" w:eastAsia="zh-CN"/>
        </w:rPr>
        <w:t>4.3 水分：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val="en-US" w:eastAsia="zh-CN"/>
        </w:rPr>
        <w:t>执行GB/T 5497 定温定时烘干法。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  <w:u w:val="none"/>
          <w:lang w:eastAsia="zh-CN"/>
        </w:rPr>
      </w:pP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u w:val="none"/>
          <w:lang w:val="en-US" w:eastAsia="zh-CN"/>
        </w:rPr>
        <w:t>4.4 杂质、带壳粒、不完善粒：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val="en-US" w:eastAsia="zh-CN"/>
        </w:rPr>
        <w:t>执行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</w:rPr>
        <w:t>GB/T 5494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eastAsia="zh-CN"/>
        </w:rPr>
        <w:t>，脱落的壳子为杂质。</w:t>
      </w:r>
    </w:p>
    <w:bookmarkEnd w:id="8"/>
    <w:p>
      <w:pPr>
        <w:spacing w:line="360" w:lineRule="auto"/>
        <w:rPr>
          <w:rFonts w:hint="eastAsia" w:ascii="黑体" w:hAnsi="黑体" w:eastAsia="黑体" w:cs="黑体"/>
          <w:color w:val="000000"/>
          <w:sz w:val="28"/>
          <w:szCs w:val="28"/>
        </w:rPr>
      </w:pPr>
      <w:bookmarkStart w:id="9" w:name="OLE_LINK4"/>
      <w:r>
        <w:rPr>
          <w:rFonts w:hint="eastAsia" w:ascii="黑体" w:hAnsi="黑体" w:eastAsia="黑体" w:cs="黑体"/>
          <w:color w:val="000000"/>
          <w:sz w:val="28"/>
          <w:szCs w:val="28"/>
          <w:lang w:val="en-US" w:eastAsia="zh-CN"/>
        </w:rPr>
        <w:t xml:space="preserve">5 </w:t>
      </w:r>
      <w:r>
        <w:rPr>
          <w:rFonts w:hint="eastAsia" w:ascii="黑体" w:hAnsi="黑体" w:eastAsia="黑体" w:cs="黑体"/>
          <w:color w:val="000000"/>
          <w:sz w:val="28"/>
          <w:szCs w:val="28"/>
        </w:rPr>
        <w:t xml:space="preserve"> 质量判定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62" w:firstLineChars="200"/>
        <w:jc w:val="left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val="en-US" w:eastAsia="zh-CN"/>
        </w:rPr>
        <w:t>5.1 感官：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霉变严重、有活虫、异味直接退货。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60" w:firstLineChars="20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 xml:space="preserve">5.2 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理化指标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</w:rPr>
        <w:t>全部符合一级，则该批高粱判为合格（一级）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62" w:firstLineChars="20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val="en-US" w:eastAsia="zh-CN"/>
        </w:rPr>
        <w:t>5.2.1 杂质：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按符合一级标准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实际检出数扣重。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62" w:firstLineChars="20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val="en-US" w:eastAsia="zh-CN"/>
        </w:rPr>
        <w:t>5.2.2 带壳粒：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按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符合一级标准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实际检出数扣重</w:t>
      </w:r>
      <w:bookmarkStart w:id="10" w:name="OLE_LINK1"/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，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</w:rPr>
        <w:t>每1.0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带壳粒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</w:rPr>
        <w:t>扣杂质0.1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%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。</w:t>
      </w:r>
      <w:bookmarkStart w:id="15" w:name="_GoBack"/>
      <w:bookmarkEnd w:id="15"/>
    </w:p>
    <w:bookmarkEnd w:id="10"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62" w:firstLineChars="20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val="en-US" w:eastAsia="zh-CN"/>
        </w:rPr>
        <w:t>5.3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 xml:space="preserve"> 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理化指标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</w:rPr>
        <w:t>有1项符合二级，其余符合一级，则该批高粱判为合格（二级）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79" w:leftChars="228" w:firstLine="0" w:firstLineChars="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val="en-US" w:eastAsia="zh-CN"/>
        </w:rPr>
        <w:t>5.3.1 容重：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每比容重一级标准低10，扣单价的1%。不足10g/L的，按比例折算。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79" w:leftChars="228" w:firstLine="0" w:firstLineChars="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val="en-US" w:eastAsia="zh-CN"/>
        </w:rPr>
        <w:t>5.3.2 水分：</w:t>
      </w:r>
      <w:bookmarkStart w:id="11" w:name="OLE_LINK13"/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14.0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</w:rPr>
        <w:t>＜水分≤1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5.0，超出一级标准部分按实际检出量扣重；15.0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</w:rPr>
        <w:t>＜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水分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</w:rPr>
        <w:t>≤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15.5，超出一级标准部分按实际检出量扣重，同时加扣重量的0.2%。</w:t>
      </w:r>
    </w:p>
    <w:bookmarkEnd w:id="11"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79" w:leftChars="228" w:firstLine="0" w:firstLineChars="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val="en-US" w:eastAsia="zh-CN"/>
        </w:rPr>
        <w:t xml:space="preserve">5.3.3 </w:t>
      </w: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eastAsia="zh-CN"/>
        </w:rPr>
        <w:t>杂质：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按实际数扣重，同时加扣重量的0.2%。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79" w:leftChars="228" w:firstLine="0" w:firstLineChars="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val="en-US" w:eastAsia="zh-CN"/>
        </w:rPr>
        <w:t>5.3.4 带壳粒：</w:t>
      </w:r>
      <w:bookmarkStart w:id="12" w:name="OLE_LINK14"/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按一级标准规定扣除，同时加扣重量的0.2%。</w:t>
      </w:r>
    </w:p>
    <w:bookmarkEnd w:id="12"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79" w:leftChars="228" w:firstLine="0" w:firstLineChars="0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val="en-US" w:eastAsia="zh-CN"/>
        </w:rPr>
        <w:t>5.3.</w:t>
      </w:r>
      <w:bookmarkStart w:id="13" w:name="OLE_LINK7"/>
      <w:r>
        <w:rPr>
          <w:rFonts w:hint="eastAsia" w:ascii="仿宋" w:hAnsi="仿宋" w:eastAsia="仿宋" w:cs="仿宋"/>
          <w:b/>
          <w:bCs/>
          <w:color w:val="auto"/>
          <w:sz w:val="28"/>
          <w:szCs w:val="28"/>
          <w:u w:val="none"/>
          <w:lang w:val="en-US" w:eastAsia="zh-CN"/>
        </w:rPr>
        <w:t>5不完善粒：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eastAsia="zh-CN"/>
        </w:rPr>
        <w:t>超出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3.0%部分扣除，同时加扣重量的0.2%</w:t>
      </w:r>
      <w:bookmarkEnd w:id="13"/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79" w:leftChars="228" w:firstLine="0" w:firstLineChars="0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8"/>
          <w:szCs w:val="28"/>
          <w:u w:val="none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u w:val="none"/>
          <w:lang w:val="en-US" w:eastAsia="zh-CN"/>
        </w:rPr>
        <w:t xml:space="preserve">5.4 </w:t>
      </w:r>
      <w:r>
        <w:rPr>
          <w:rFonts w:hint="eastAsia" w:ascii="仿宋" w:hAnsi="仿宋" w:eastAsia="仿宋" w:cs="仿宋"/>
          <w:b w:val="0"/>
          <w:bCs w:val="0"/>
          <w:color w:val="000000"/>
          <w:sz w:val="28"/>
          <w:szCs w:val="28"/>
          <w:u w:val="none"/>
        </w:rPr>
        <w:t>卫生要求</w:t>
      </w:r>
      <w:r>
        <w:rPr>
          <w:rFonts w:hint="eastAsia" w:ascii="仿宋" w:hAnsi="仿宋" w:eastAsia="仿宋" w:cs="仿宋"/>
          <w:b w:val="0"/>
          <w:bCs w:val="0"/>
          <w:color w:val="000000"/>
          <w:sz w:val="28"/>
          <w:szCs w:val="28"/>
          <w:u w:val="none"/>
          <w:lang w:eastAsia="zh-CN"/>
        </w:rPr>
        <w:t>供货方提供</w:t>
      </w:r>
      <w:r>
        <w:rPr>
          <w:rFonts w:hint="eastAsia" w:ascii="仿宋" w:hAnsi="仿宋" w:eastAsia="仿宋" w:cs="仿宋"/>
          <w:b w:val="0"/>
          <w:bCs w:val="0"/>
          <w:color w:val="000000"/>
          <w:sz w:val="28"/>
          <w:szCs w:val="28"/>
          <w:u w:val="none"/>
        </w:rPr>
        <w:t>可验证第三方检验报告，应至少每年验证一次，如一项不符合要求即判不合格，应暂停供货，待重新评价合格</w:t>
      </w:r>
      <w:r>
        <w:rPr>
          <w:rFonts w:hint="eastAsia" w:ascii="仿宋" w:hAnsi="仿宋" w:eastAsia="仿宋" w:cs="仿宋"/>
          <w:b w:val="0"/>
          <w:bCs w:val="0"/>
          <w:color w:val="000000"/>
          <w:sz w:val="28"/>
          <w:szCs w:val="28"/>
          <w:u w:val="none"/>
          <w:lang w:eastAsia="zh-CN"/>
        </w:rPr>
        <w:t>后继续供货</w:t>
      </w:r>
      <w:r>
        <w:rPr>
          <w:rFonts w:hint="eastAsia" w:ascii="仿宋" w:hAnsi="仿宋" w:eastAsia="仿宋" w:cs="仿宋"/>
          <w:b w:val="0"/>
          <w:bCs w:val="0"/>
          <w:color w:val="000000"/>
          <w:sz w:val="28"/>
          <w:szCs w:val="28"/>
          <w:u w:val="none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60" w:firstLineChars="200"/>
        <w:jc w:val="left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000000"/>
          <w:sz w:val="28"/>
          <w:szCs w:val="28"/>
          <w:u w:val="none"/>
          <w:lang w:val="en-US" w:eastAsia="zh-CN"/>
        </w:rPr>
        <w:t>5.5 理化指标出现一项低于二级标准，直接退货。</w:t>
      </w:r>
    </w:p>
    <w:bookmarkEnd w:id="9"/>
    <w:p>
      <w:pPr>
        <w:spacing w:line="360" w:lineRule="auto"/>
        <w:rPr>
          <w:rFonts w:hint="eastAsia" w:ascii="黑体" w:hAnsi="黑体" w:eastAsia="黑体" w:cs="黑体"/>
          <w:color w:val="000000"/>
          <w:sz w:val="28"/>
          <w:szCs w:val="28"/>
        </w:rPr>
      </w:pPr>
      <w:r>
        <w:rPr>
          <w:rFonts w:hint="eastAsia" w:ascii="黑体" w:hAnsi="黑体" w:eastAsia="黑体" w:cs="黑体"/>
          <w:color w:val="000000"/>
          <w:sz w:val="28"/>
          <w:szCs w:val="28"/>
          <w:lang w:val="en-US" w:eastAsia="zh-CN"/>
        </w:rPr>
        <w:t>6</w:t>
      </w:r>
      <w:r>
        <w:rPr>
          <w:rFonts w:hint="eastAsia" w:ascii="黑体" w:hAnsi="黑体" w:eastAsia="黑体" w:cs="黑体"/>
          <w:color w:val="000000"/>
          <w:sz w:val="28"/>
          <w:szCs w:val="28"/>
        </w:rPr>
        <w:t xml:space="preserve">  检验规则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仿宋" w:hAnsi="仿宋" w:eastAsia="仿宋" w:cs="仿宋"/>
          <w:b/>
          <w:bCs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lang w:val="en-US" w:eastAsia="zh-CN"/>
        </w:rPr>
        <w:t>6</w:t>
      </w:r>
      <w:r>
        <w:rPr>
          <w:rFonts w:hint="eastAsia" w:ascii="仿宋" w:hAnsi="仿宋" w:eastAsia="仿宋" w:cs="仿宋"/>
          <w:b/>
          <w:bCs/>
          <w:color w:val="000000"/>
          <w:sz w:val="28"/>
          <w:szCs w:val="28"/>
        </w:rPr>
        <w:t xml:space="preserve">.1  </w:t>
      </w: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lang w:eastAsia="zh-CN"/>
        </w:rPr>
        <w:t>扦</w:t>
      </w:r>
      <w:r>
        <w:rPr>
          <w:rFonts w:hint="eastAsia" w:ascii="仿宋" w:hAnsi="仿宋" w:eastAsia="仿宋" w:cs="仿宋"/>
          <w:b/>
          <w:bCs/>
          <w:color w:val="000000"/>
          <w:sz w:val="28"/>
          <w:szCs w:val="28"/>
        </w:rPr>
        <w:t>样规则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  <w:u w:val="none"/>
        </w:rPr>
      </w:pP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eastAsia="zh-CN"/>
        </w:rPr>
        <w:t>流动粮食扦样法：用扦样器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</w:rPr>
        <w:t>从每批高粱的上、中、下不同部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eastAsia="zh-CN"/>
        </w:rPr>
        <w:t>位分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</w:rPr>
        <w:t>别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eastAsia="zh-CN"/>
        </w:rPr>
        <w:t>抽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</w:rPr>
        <w:t>取样品，将其混合，每批次共计抽取样品数量不低于1500g。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  <w:u w:val="none"/>
          <w:lang w:val="en-US" w:eastAsia="zh-CN"/>
        </w:rPr>
      </w:pPr>
      <w:bookmarkStart w:id="14" w:name="OLE_LINK11"/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u w:val="none"/>
          <w:lang w:val="en-US" w:eastAsia="zh-CN"/>
        </w:rPr>
        <w:t>6.2 检样分工：</w:t>
      </w: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val="en-US" w:eastAsia="zh-CN"/>
        </w:rPr>
        <w:t>检验部门与仓储部门共同检验杂质、不完善粒、带壳粒。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28"/>
          <w:szCs w:val="28"/>
          <w:u w:val="none"/>
          <w:lang w:val="en-US" w:eastAsia="zh-CN"/>
        </w:rPr>
        <w:t>6.3 卸货过程中检验人员应跟踪抽检，对于异常情况及时进行抽样检测，过程抽检不合格的，应停止卸货，依据抽检结果进行判定。</w:t>
      </w:r>
    </w:p>
    <w:bookmarkEnd w:id="14"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lang w:val="en-US" w:eastAsia="zh-CN"/>
        </w:rPr>
        <w:t>6</w:t>
      </w:r>
      <w:r>
        <w:rPr>
          <w:rFonts w:hint="eastAsia" w:ascii="仿宋" w:hAnsi="仿宋" w:eastAsia="仿宋" w:cs="仿宋"/>
          <w:b/>
          <w:bCs/>
          <w:color w:val="000000"/>
          <w:sz w:val="28"/>
          <w:szCs w:val="28"/>
        </w:rPr>
        <w:t>.</w:t>
      </w: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 w:cs="仿宋"/>
          <w:b/>
          <w:bCs/>
          <w:color w:val="000000"/>
          <w:sz w:val="28"/>
          <w:szCs w:val="28"/>
        </w:rPr>
        <w:t xml:space="preserve">  批次规定</w:t>
      </w: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lang w:eastAsia="zh-CN"/>
        </w:rPr>
        <w:t>：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供货方当天进货总量以每车作为一批。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000000"/>
          <w:sz w:val="28"/>
          <w:szCs w:val="28"/>
          <w:lang w:val="en-US" w:eastAsia="zh-CN"/>
        </w:rPr>
        <w:t>6.5  检验频次：</w:t>
      </w: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每批检验一次。</w:t>
      </w:r>
    </w:p>
    <w:p>
      <w:pPr>
        <w:spacing w:line="360" w:lineRule="auto"/>
        <w:rPr>
          <w:rFonts w:hint="eastAsia" w:ascii="黑体" w:hAnsi="黑体" w:eastAsia="黑体" w:cs="黑体"/>
          <w:color w:val="000000"/>
          <w:sz w:val="28"/>
          <w:szCs w:val="28"/>
        </w:rPr>
      </w:pPr>
      <w:r>
        <w:rPr>
          <w:rFonts w:hint="eastAsia" w:ascii="黑体" w:hAnsi="黑体" w:eastAsia="黑体" w:cs="黑体"/>
          <w:color w:val="000000"/>
          <w:sz w:val="28"/>
          <w:szCs w:val="28"/>
          <w:lang w:val="en-US" w:eastAsia="zh-CN"/>
        </w:rPr>
        <w:t>7</w:t>
      </w:r>
      <w:r>
        <w:rPr>
          <w:rFonts w:hint="eastAsia" w:ascii="黑体" w:hAnsi="黑体" w:eastAsia="黑体" w:cs="黑体"/>
          <w:color w:val="000000"/>
          <w:sz w:val="28"/>
          <w:szCs w:val="28"/>
        </w:rPr>
        <w:t xml:space="preserve"> 贮存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7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.1  贮存高粱的库房应阴凉、干燥、通风、清洁卫生。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7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.2  高粱在室外存放时，其存放处应高于地面并干燥、清洁卫生。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7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.3  高粱在贮存时应有必要的防盗、防火、防潮、防雨、防晒、防鼠害、防虫害等措施。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7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.4  贮存过程中应采取必要的通风、晾晒、倒库等措施，防止高粱霉烂变质。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仿宋"/>
          <w:color w:val="0070C0"/>
          <w:sz w:val="28"/>
          <w:szCs w:val="28"/>
        </w:rPr>
      </w:pP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701" w:right="1474" w:bottom="1701" w:left="1474" w:header="851" w:footer="992" w:gutter="0"/>
      <w:pgNumType w:fmt="numberInDash" w:start="1"/>
      <w:cols w:space="720" w:num="1"/>
      <w:docGrid w:type="lines" w:linePitch="435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1536ADA7-27C9-4A84-8EF5-833237AB6F18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618A5C84-D007-411D-BA0C-1B5A04959223}"/>
  </w:font>
  <w:font w:name="Wingdings">
    <w:altName w:val="Courier New"/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19BD5B2B-0FD0-4475-AFB4-19CFE3BEBF75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2D9F4E99-348A-4C03-8914-CDC9982866CA}"/>
  </w:font>
  <w:font w:name="黑体">
    <w:altName w:val="SimSun-ExtB"/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61DAAD77-F178-49A4-8785-DC72E586A6A0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6" w:fontKey="{95A76CC0-BFBC-4B3D-A7E7-44704F579A5B}"/>
  </w:font>
  <w:font w:name="Symbol">
    <w:altName w:val="Segoe UI Symbol"/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E53E3804-9715-436E-88DF-EE5FA1B45FA1}"/>
  </w:font>
  <w:font w:name="Calibri">
    <w:altName w:val="Segoe UI"/>
    <w:panose1 w:val="020F0502020204030204"/>
    <w:charset w:val="00"/>
    <w:family w:val="swiss"/>
    <w:pitch w:val="default"/>
    <w:sig w:usb0="00000000" w:usb1="00000000" w:usb2="00000001" w:usb3="00000000" w:csb0="0000019F" w:csb1="00000000"/>
    <w:embedRegular r:id="rId8" w:fontKey="{531268FE-2FC1-43AB-9734-5ECE1D5E0963}"/>
  </w:font>
  <w:font w:name="Calibri Light">
    <w:panose1 w:val="020F0302020204030204"/>
    <w:charset w:val="00"/>
    <w:family w:val="roman"/>
    <w:pitch w:val="default"/>
    <w:sig w:usb0="A00002EF" w:usb1="4000207B" w:usb2="00000000" w:usb3="00000000" w:csb0="2000019F" w:csb1="00000000"/>
    <w:embedRegular r:id="rId9" w:fontKey="{31A291E2-8F3F-4042-AD64-4A1B9D76AAB7}"/>
  </w:font>
  <w:font w:name="仿宋">
    <w:panose1 w:val="02010609060101010101"/>
    <w:charset w:val="86"/>
    <w:family w:val="modern"/>
    <w:pitch w:val="default"/>
    <w:sig w:usb0="00000000" w:usb1="00000000" w:usb2="00000000" w:usb3="00000000" w:csb0="00000000" w:csb1="00000000"/>
    <w:embedRegular r:id="rId10" w:fontKey="{0CD4C9C0-CA29-4922-AB32-2F2A33CFFB31}"/>
  </w:font>
  <w:font w:name="SimSun-ExtB">
    <w:panose1 w:val="02010609060101010101"/>
    <w:charset w:val="86"/>
    <w:family w:val="auto"/>
    <w:pitch w:val="default"/>
    <w:sig w:usb0="00000001" w:usb1="02000000" w:usb2="00000000" w:usb3="00000000" w:csb0="00040001" w:csb1="00000000"/>
  </w:font>
  <w:font w:name="Segoe UI">
    <w:panose1 w:val="020B0502040204020203"/>
    <w:charset w:val="00"/>
    <w:family w:val="auto"/>
    <w:pitch w:val="default"/>
    <w:sig w:usb0="E10022FF" w:usb1="C000E47F" w:usb2="00000029" w:usb3="00000000" w:csb0="200001DF" w:csb1="20000000"/>
    <w:embedRegular r:id="rId11" w:fontKey="{3AC3D091-13F4-4347-829D-CC74400FD47C}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  <w:embedRegular r:id="rId12" w:fontKey="{B2286C52-1A4E-4E86-9881-79B53A1AFFB3}"/>
  </w:font>
  <w:font w:name="Segoe UI Symbol">
    <w:panose1 w:val="020B0502040204020203"/>
    <w:charset w:val="00"/>
    <w:family w:val="auto"/>
    <w:pitch w:val="default"/>
    <w:sig w:usb0="8000006F" w:usb1="1200FBEF" w:usb2="0064C000" w:usb3="00000002" w:csb0="00000001" w:csb1="40000000"/>
    <w:embedRegular r:id="rId13" w:fontKey="{81409275-1205-49F4-8E5A-76973DECE82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sz w:val="20"/>
        <w:szCs w:val="28"/>
      </w:rPr>
      <w:id w:val="-734399325"/>
    </w:sdtPr>
    <w:sdtEndPr>
      <w:rPr>
        <w:sz w:val="20"/>
        <w:szCs w:val="28"/>
      </w:rPr>
    </w:sdtEndPr>
    <w:sdtContent>
      <w:p>
        <w:pPr>
          <w:pStyle w:val="5"/>
          <w:jc w:val="right"/>
          <w:rPr>
            <w:sz w:val="20"/>
            <w:szCs w:val="28"/>
          </w:rPr>
        </w:pPr>
        <w:r>
          <w:rPr>
            <w:sz w:val="20"/>
            <w:szCs w:val="28"/>
          </w:rPr>
          <w:fldChar w:fldCharType="begin"/>
        </w:r>
        <w:r>
          <w:rPr>
            <w:sz w:val="20"/>
            <w:szCs w:val="28"/>
          </w:rPr>
          <w:instrText xml:space="preserve">PAGE   \* MERGEFORMAT</w:instrText>
        </w:r>
        <w:r>
          <w:rPr>
            <w:sz w:val="20"/>
            <w:szCs w:val="28"/>
          </w:rPr>
          <w:fldChar w:fldCharType="separate"/>
        </w:r>
        <w:r>
          <w:rPr>
            <w:sz w:val="20"/>
            <w:szCs w:val="28"/>
            <w:lang w:val="zh-CN"/>
          </w:rPr>
          <w:t>2</w:t>
        </w:r>
        <w:r>
          <w:rPr>
            <w:sz w:val="20"/>
            <w:szCs w:val="2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left"/>
    </w:pPr>
  </w:p>
  <w:p>
    <w:pPr>
      <w:pStyle w:val="6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TrueTypeFonts/>
  <w:embedSystemFonts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BlNjY1OWUyZGU5MWIxM2U1YzgxYjAzYmNlZGY3MmMifQ=="/>
  </w:docVars>
  <w:rsids>
    <w:rsidRoot w:val="00F374B0"/>
    <w:rsid w:val="00012A27"/>
    <w:rsid w:val="00013A16"/>
    <w:rsid w:val="00031C45"/>
    <w:rsid w:val="0004002F"/>
    <w:rsid w:val="00043418"/>
    <w:rsid w:val="000501D1"/>
    <w:rsid w:val="00060DD6"/>
    <w:rsid w:val="000723D8"/>
    <w:rsid w:val="00073A23"/>
    <w:rsid w:val="0008587F"/>
    <w:rsid w:val="000C39EB"/>
    <w:rsid w:val="000E76F7"/>
    <w:rsid w:val="000F4A8B"/>
    <w:rsid w:val="001019FD"/>
    <w:rsid w:val="00102EAA"/>
    <w:rsid w:val="00124182"/>
    <w:rsid w:val="00145305"/>
    <w:rsid w:val="0014627A"/>
    <w:rsid w:val="001516E1"/>
    <w:rsid w:val="001538C9"/>
    <w:rsid w:val="00155C17"/>
    <w:rsid w:val="00160587"/>
    <w:rsid w:val="00181CCC"/>
    <w:rsid w:val="0018446F"/>
    <w:rsid w:val="00191AD2"/>
    <w:rsid w:val="001968E7"/>
    <w:rsid w:val="001C3F87"/>
    <w:rsid w:val="001C4717"/>
    <w:rsid w:val="001C6379"/>
    <w:rsid w:val="001D292B"/>
    <w:rsid w:val="001D6176"/>
    <w:rsid w:val="001D7FD0"/>
    <w:rsid w:val="001E52FE"/>
    <w:rsid w:val="001F30D5"/>
    <w:rsid w:val="001F3C03"/>
    <w:rsid w:val="001F660C"/>
    <w:rsid w:val="00204CFB"/>
    <w:rsid w:val="0020581E"/>
    <w:rsid w:val="00205ADB"/>
    <w:rsid w:val="00215A72"/>
    <w:rsid w:val="00232E89"/>
    <w:rsid w:val="00234EED"/>
    <w:rsid w:val="002622BC"/>
    <w:rsid w:val="00263FFC"/>
    <w:rsid w:val="00265E73"/>
    <w:rsid w:val="00297C73"/>
    <w:rsid w:val="002A17E7"/>
    <w:rsid w:val="002A637E"/>
    <w:rsid w:val="002A644C"/>
    <w:rsid w:val="002B05CC"/>
    <w:rsid w:val="002B27CF"/>
    <w:rsid w:val="002D7689"/>
    <w:rsid w:val="002E16F0"/>
    <w:rsid w:val="002F1040"/>
    <w:rsid w:val="002F5B14"/>
    <w:rsid w:val="00302E6A"/>
    <w:rsid w:val="00313452"/>
    <w:rsid w:val="0032189F"/>
    <w:rsid w:val="0033367A"/>
    <w:rsid w:val="00341B78"/>
    <w:rsid w:val="00366BC7"/>
    <w:rsid w:val="003754E8"/>
    <w:rsid w:val="003840D5"/>
    <w:rsid w:val="003876FE"/>
    <w:rsid w:val="003907F2"/>
    <w:rsid w:val="0039166B"/>
    <w:rsid w:val="00391E87"/>
    <w:rsid w:val="003B00C5"/>
    <w:rsid w:val="003B3C00"/>
    <w:rsid w:val="003C0438"/>
    <w:rsid w:val="003E6D3A"/>
    <w:rsid w:val="003F05DD"/>
    <w:rsid w:val="003F5592"/>
    <w:rsid w:val="00403C15"/>
    <w:rsid w:val="00415F34"/>
    <w:rsid w:val="00421A38"/>
    <w:rsid w:val="004235AE"/>
    <w:rsid w:val="00442ACD"/>
    <w:rsid w:val="004455A3"/>
    <w:rsid w:val="00450E55"/>
    <w:rsid w:val="00450FC8"/>
    <w:rsid w:val="004525FF"/>
    <w:rsid w:val="00453257"/>
    <w:rsid w:val="00462F77"/>
    <w:rsid w:val="00465B83"/>
    <w:rsid w:val="00481DE8"/>
    <w:rsid w:val="004905E8"/>
    <w:rsid w:val="004A764B"/>
    <w:rsid w:val="004B4EBB"/>
    <w:rsid w:val="004D045B"/>
    <w:rsid w:val="004D1950"/>
    <w:rsid w:val="004E6292"/>
    <w:rsid w:val="004F367C"/>
    <w:rsid w:val="00504226"/>
    <w:rsid w:val="00511985"/>
    <w:rsid w:val="00512D30"/>
    <w:rsid w:val="00536064"/>
    <w:rsid w:val="0054630E"/>
    <w:rsid w:val="0055047B"/>
    <w:rsid w:val="00553F30"/>
    <w:rsid w:val="00561A64"/>
    <w:rsid w:val="00582927"/>
    <w:rsid w:val="005835AC"/>
    <w:rsid w:val="00587983"/>
    <w:rsid w:val="005917D4"/>
    <w:rsid w:val="005A162A"/>
    <w:rsid w:val="005A2210"/>
    <w:rsid w:val="005A57A0"/>
    <w:rsid w:val="005A5F97"/>
    <w:rsid w:val="005C3703"/>
    <w:rsid w:val="005C74C3"/>
    <w:rsid w:val="005D0B59"/>
    <w:rsid w:val="005D3C23"/>
    <w:rsid w:val="005D6EBC"/>
    <w:rsid w:val="005E0116"/>
    <w:rsid w:val="005E0B7C"/>
    <w:rsid w:val="00606557"/>
    <w:rsid w:val="00625733"/>
    <w:rsid w:val="00626BE2"/>
    <w:rsid w:val="00632368"/>
    <w:rsid w:val="00633A44"/>
    <w:rsid w:val="00656372"/>
    <w:rsid w:val="00662237"/>
    <w:rsid w:val="00664458"/>
    <w:rsid w:val="00673B12"/>
    <w:rsid w:val="00677065"/>
    <w:rsid w:val="00686D41"/>
    <w:rsid w:val="006962DC"/>
    <w:rsid w:val="00697DFB"/>
    <w:rsid w:val="006A38C8"/>
    <w:rsid w:val="006B2F0B"/>
    <w:rsid w:val="006B4320"/>
    <w:rsid w:val="006B610B"/>
    <w:rsid w:val="006C15D4"/>
    <w:rsid w:val="006C2389"/>
    <w:rsid w:val="006C7FFB"/>
    <w:rsid w:val="006D2343"/>
    <w:rsid w:val="006F250E"/>
    <w:rsid w:val="00704564"/>
    <w:rsid w:val="00716637"/>
    <w:rsid w:val="00717F42"/>
    <w:rsid w:val="007234AF"/>
    <w:rsid w:val="0072363D"/>
    <w:rsid w:val="0075158A"/>
    <w:rsid w:val="00760381"/>
    <w:rsid w:val="00763AB4"/>
    <w:rsid w:val="0077053C"/>
    <w:rsid w:val="00770E94"/>
    <w:rsid w:val="00774ACD"/>
    <w:rsid w:val="0079385F"/>
    <w:rsid w:val="007B05F5"/>
    <w:rsid w:val="007B2836"/>
    <w:rsid w:val="007B59E0"/>
    <w:rsid w:val="007F0272"/>
    <w:rsid w:val="007F66A2"/>
    <w:rsid w:val="0080008D"/>
    <w:rsid w:val="00844AAF"/>
    <w:rsid w:val="00851D14"/>
    <w:rsid w:val="00851E14"/>
    <w:rsid w:val="00854CE7"/>
    <w:rsid w:val="00855564"/>
    <w:rsid w:val="00862B9D"/>
    <w:rsid w:val="008664E6"/>
    <w:rsid w:val="00866A46"/>
    <w:rsid w:val="0089757E"/>
    <w:rsid w:val="008A69D2"/>
    <w:rsid w:val="008A7BA3"/>
    <w:rsid w:val="008C199F"/>
    <w:rsid w:val="008D2247"/>
    <w:rsid w:val="008F6181"/>
    <w:rsid w:val="009053DB"/>
    <w:rsid w:val="009059FF"/>
    <w:rsid w:val="00915321"/>
    <w:rsid w:val="00917304"/>
    <w:rsid w:val="00924E4C"/>
    <w:rsid w:val="0092664A"/>
    <w:rsid w:val="00935915"/>
    <w:rsid w:val="00936FE1"/>
    <w:rsid w:val="00944C73"/>
    <w:rsid w:val="00946C04"/>
    <w:rsid w:val="00957FC5"/>
    <w:rsid w:val="009631F7"/>
    <w:rsid w:val="00966A94"/>
    <w:rsid w:val="00971CA9"/>
    <w:rsid w:val="009824AA"/>
    <w:rsid w:val="00996C49"/>
    <w:rsid w:val="009B0722"/>
    <w:rsid w:val="009B115D"/>
    <w:rsid w:val="009B289C"/>
    <w:rsid w:val="009B5629"/>
    <w:rsid w:val="009C1252"/>
    <w:rsid w:val="009C79A0"/>
    <w:rsid w:val="009E786D"/>
    <w:rsid w:val="009F3ED6"/>
    <w:rsid w:val="00A05856"/>
    <w:rsid w:val="00A1614A"/>
    <w:rsid w:val="00A21BF5"/>
    <w:rsid w:val="00A275B4"/>
    <w:rsid w:val="00A369F4"/>
    <w:rsid w:val="00A41C05"/>
    <w:rsid w:val="00A43215"/>
    <w:rsid w:val="00A56886"/>
    <w:rsid w:val="00A56B9E"/>
    <w:rsid w:val="00A71646"/>
    <w:rsid w:val="00A76871"/>
    <w:rsid w:val="00A9705D"/>
    <w:rsid w:val="00AB024B"/>
    <w:rsid w:val="00AB141C"/>
    <w:rsid w:val="00AB36D8"/>
    <w:rsid w:val="00AC55E3"/>
    <w:rsid w:val="00AC73D6"/>
    <w:rsid w:val="00AD213D"/>
    <w:rsid w:val="00AE304C"/>
    <w:rsid w:val="00AF2C66"/>
    <w:rsid w:val="00B01166"/>
    <w:rsid w:val="00B01B2A"/>
    <w:rsid w:val="00B07666"/>
    <w:rsid w:val="00B126F0"/>
    <w:rsid w:val="00B12C94"/>
    <w:rsid w:val="00B20B81"/>
    <w:rsid w:val="00B214C1"/>
    <w:rsid w:val="00B25087"/>
    <w:rsid w:val="00B25E57"/>
    <w:rsid w:val="00B27830"/>
    <w:rsid w:val="00B4346E"/>
    <w:rsid w:val="00B4542B"/>
    <w:rsid w:val="00B604CE"/>
    <w:rsid w:val="00B61A9D"/>
    <w:rsid w:val="00B6285D"/>
    <w:rsid w:val="00B67EAF"/>
    <w:rsid w:val="00B87BCC"/>
    <w:rsid w:val="00B950BD"/>
    <w:rsid w:val="00B95AE3"/>
    <w:rsid w:val="00BA4A62"/>
    <w:rsid w:val="00BA53D6"/>
    <w:rsid w:val="00BC4EE7"/>
    <w:rsid w:val="00BC55EB"/>
    <w:rsid w:val="00BD5DC3"/>
    <w:rsid w:val="00BE6DEB"/>
    <w:rsid w:val="00BF12DF"/>
    <w:rsid w:val="00BF7052"/>
    <w:rsid w:val="00C07DA4"/>
    <w:rsid w:val="00C518BC"/>
    <w:rsid w:val="00C53DEC"/>
    <w:rsid w:val="00C6163E"/>
    <w:rsid w:val="00C616BB"/>
    <w:rsid w:val="00C63CD9"/>
    <w:rsid w:val="00C72510"/>
    <w:rsid w:val="00C73EB4"/>
    <w:rsid w:val="00C83BF5"/>
    <w:rsid w:val="00C91105"/>
    <w:rsid w:val="00CE0A6E"/>
    <w:rsid w:val="00D0550B"/>
    <w:rsid w:val="00D11484"/>
    <w:rsid w:val="00D14CBE"/>
    <w:rsid w:val="00D16E59"/>
    <w:rsid w:val="00D220A9"/>
    <w:rsid w:val="00D2504A"/>
    <w:rsid w:val="00D314BE"/>
    <w:rsid w:val="00D40A5F"/>
    <w:rsid w:val="00D51253"/>
    <w:rsid w:val="00D512B4"/>
    <w:rsid w:val="00D53BE3"/>
    <w:rsid w:val="00D54EC1"/>
    <w:rsid w:val="00D57C00"/>
    <w:rsid w:val="00D70859"/>
    <w:rsid w:val="00D76422"/>
    <w:rsid w:val="00D85337"/>
    <w:rsid w:val="00D87295"/>
    <w:rsid w:val="00DD255C"/>
    <w:rsid w:val="00DD2623"/>
    <w:rsid w:val="00DE21B6"/>
    <w:rsid w:val="00DF24EF"/>
    <w:rsid w:val="00E07974"/>
    <w:rsid w:val="00E1019B"/>
    <w:rsid w:val="00E156CA"/>
    <w:rsid w:val="00E167A0"/>
    <w:rsid w:val="00E230A0"/>
    <w:rsid w:val="00E24D86"/>
    <w:rsid w:val="00E2632B"/>
    <w:rsid w:val="00E300DF"/>
    <w:rsid w:val="00E31687"/>
    <w:rsid w:val="00E370B1"/>
    <w:rsid w:val="00E453AA"/>
    <w:rsid w:val="00E45B10"/>
    <w:rsid w:val="00E60591"/>
    <w:rsid w:val="00E73BC8"/>
    <w:rsid w:val="00E740A1"/>
    <w:rsid w:val="00E91226"/>
    <w:rsid w:val="00E92205"/>
    <w:rsid w:val="00E97A92"/>
    <w:rsid w:val="00EC54A1"/>
    <w:rsid w:val="00EC69F1"/>
    <w:rsid w:val="00EC77F0"/>
    <w:rsid w:val="00ED2BA5"/>
    <w:rsid w:val="00ED4D22"/>
    <w:rsid w:val="00ED531D"/>
    <w:rsid w:val="00EE0638"/>
    <w:rsid w:val="00EE2973"/>
    <w:rsid w:val="00EE437B"/>
    <w:rsid w:val="00EE593A"/>
    <w:rsid w:val="00EF056B"/>
    <w:rsid w:val="00F06FD6"/>
    <w:rsid w:val="00F07FB9"/>
    <w:rsid w:val="00F17373"/>
    <w:rsid w:val="00F24089"/>
    <w:rsid w:val="00F2569F"/>
    <w:rsid w:val="00F30F9D"/>
    <w:rsid w:val="00F33C09"/>
    <w:rsid w:val="00F374B0"/>
    <w:rsid w:val="00F434AC"/>
    <w:rsid w:val="00F45C62"/>
    <w:rsid w:val="00F50F69"/>
    <w:rsid w:val="00F56AED"/>
    <w:rsid w:val="00F608A8"/>
    <w:rsid w:val="00F80EC3"/>
    <w:rsid w:val="00F95F44"/>
    <w:rsid w:val="00FD0EA9"/>
    <w:rsid w:val="00FE1414"/>
    <w:rsid w:val="00FF5EBE"/>
    <w:rsid w:val="01591C40"/>
    <w:rsid w:val="015D78EE"/>
    <w:rsid w:val="01D849F2"/>
    <w:rsid w:val="02117D9A"/>
    <w:rsid w:val="022C0730"/>
    <w:rsid w:val="02377801"/>
    <w:rsid w:val="02A90CF1"/>
    <w:rsid w:val="03597303"/>
    <w:rsid w:val="039D0844"/>
    <w:rsid w:val="03B1713F"/>
    <w:rsid w:val="049E19A5"/>
    <w:rsid w:val="04A647CA"/>
    <w:rsid w:val="04C169A1"/>
    <w:rsid w:val="05AB5E10"/>
    <w:rsid w:val="06016D00"/>
    <w:rsid w:val="06043E9E"/>
    <w:rsid w:val="065356A6"/>
    <w:rsid w:val="06986394"/>
    <w:rsid w:val="06CC4290"/>
    <w:rsid w:val="077C7A64"/>
    <w:rsid w:val="07D97A97"/>
    <w:rsid w:val="0874588F"/>
    <w:rsid w:val="089451D3"/>
    <w:rsid w:val="08CC67C9"/>
    <w:rsid w:val="08D6619F"/>
    <w:rsid w:val="09216B15"/>
    <w:rsid w:val="094606C1"/>
    <w:rsid w:val="09BD1B72"/>
    <w:rsid w:val="0A081D38"/>
    <w:rsid w:val="0A3A3495"/>
    <w:rsid w:val="0AF913D3"/>
    <w:rsid w:val="0B5807E8"/>
    <w:rsid w:val="0BC26D9C"/>
    <w:rsid w:val="0BCD12D1"/>
    <w:rsid w:val="0C122A76"/>
    <w:rsid w:val="0C207D61"/>
    <w:rsid w:val="0C985D8B"/>
    <w:rsid w:val="0CAA1B8D"/>
    <w:rsid w:val="0CC84B57"/>
    <w:rsid w:val="0D611BD6"/>
    <w:rsid w:val="0D6D057B"/>
    <w:rsid w:val="0DBF4E6D"/>
    <w:rsid w:val="0E2110BD"/>
    <w:rsid w:val="0E3610D3"/>
    <w:rsid w:val="0E5B5EFB"/>
    <w:rsid w:val="0E71047D"/>
    <w:rsid w:val="0EB55FAD"/>
    <w:rsid w:val="0EBE3C2C"/>
    <w:rsid w:val="0EFD148A"/>
    <w:rsid w:val="0F452009"/>
    <w:rsid w:val="0F4C7A96"/>
    <w:rsid w:val="10297612"/>
    <w:rsid w:val="102D3230"/>
    <w:rsid w:val="105A7A68"/>
    <w:rsid w:val="10AD6EE0"/>
    <w:rsid w:val="1152536B"/>
    <w:rsid w:val="124B075F"/>
    <w:rsid w:val="12C16546"/>
    <w:rsid w:val="13650A8D"/>
    <w:rsid w:val="13E60788"/>
    <w:rsid w:val="1465307A"/>
    <w:rsid w:val="14803222"/>
    <w:rsid w:val="149D101A"/>
    <w:rsid w:val="14AB1989"/>
    <w:rsid w:val="15567B46"/>
    <w:rsid w:val="15603352"/>
    <w:rsid w:val="16300397"/>
    <w:rsid w:val="1660656E"/>
    <w:rsid w:val="1752258F"/>
    <w:rsid w:val="179548A7"/>
    <w:rsid w:val="17F30CA6"/>
    <w:rsid w:val="18AB1F57"/>
    <w:rsid w:val="18D23988"/>
    <w:rsid w:val="195048E3"/>
    <w:rsid w:val="19C52F26"/>
    <w:rsid w:val="19F07B98"/>
    <w:rsid w:val="1A1F2F08"/>
    <w:rsid w:val="1A43311F"/>
    <w:rsid w:val="1A750A6F"/>
    <w:rsid w:val="1ADC2205"/>
    <w:rsid w:val="1AFE468D"/>
    <w:rsid w:val="1B067919"/>
    <w:rsid w:val="1B281F85"/>
    <w:rsid w:val="1B522B5E"/>
    <w:rsid w:val="1C4D77AA"/>
    <w:rsid w:val="1C6A3ED7"/>
    <w:rsid w:val="1C8925AF"/>
    <w:rsid w:val="1D0E0D07"/>
    <w:rsid w:val="1D721295"/>
    <w:rsid w:val="1DF73E62"/>
    <w:rsid w:val="1E311AF7"/>
    <w:rsid w:val="1E4449A2"/>
    <w:rsid w:val="1EE1712C"/>
    <w:rsid w:val="1EF74ED7"/>
    <w:rsid w:val="1F3F38E2"/>
    <w:rsid w:val="20566107"/>
    <w:rsid w:val="20F16975"/>
    <w:rsid w:val="212432DF"/>
    <w:rsid w:val="21596F72"/>
    <w:rsid w:val="217B7A3E"/>
    <w:rsid w:val="21863276"/>
    <w:rsid w:val="230A01C2"/>
    <w:rsid w:val="234822FE"/>
    <w:rsid w:val="238430A2"/>
    <w:rsid w:val="241E74DF"/>
    <w:rsid w:val="244A7F13"/>
    <w:rsid w:val="24604E89"/>
    <w:rsid w:val="24E15127"/>
    <w:rsid w:val="25070E5D"/>
    <w:rsid w:val="250C75AF"/>
    <w:rsid w:val="25136577"/>
    <w:rsid w:val="25257535"/>
    <w:rsid w:val="25412D38"/>
    <w:rsid w:val="25914C15"/>
    <w:rsid w:val="25BD151C"/>
    <w:rsid w:val="25CA498C"/>
    <w:rsid w:val="25D44BDB"/>
    <w:rsid w:val="25DD348D"/>
    <w:rsid w:val="261E4707"/>
    <w:rsid w:val="26347746"/>
    <w:rsid w:val="26671EFF"/>
    <w:rsid w:val="26977FBF"/>
    <w:rsid w:val="26AA61AC"/>
    <w:rsid w:val="26C37006"/>
    <w:rsid w:val="26E56F7C"/>
    <w:rsid w:val="26E735D7"/>
    <w:rsid w:val="26FF2599"/>
    <w:rsid w:val="276E3C1D"/>
    <w:rsid w:val="277F7750"/>
    <w:rsid w:val="28177609"/>
    <w:rsid w:val="28951EAC"/>
    <w:rsid w:val="289E068D"/>
    <w:rsid w:val="28CF1C92"/>
    <w:rsid w:val="2976509B"/>
    <w:rsid w:val="299E1082"/>
    <w:rsid w:val="2A56679A"/>
    <w:rsid w:val="2A8820F8"/>
    <w:rsid w:val="2AAE29C8"/>
    <w:rsid w:val="2B1E1136"/>
    <w:rsid w:val="2B2A1679"/>
    <w:rsid w:val="2B97103D"/>
    <w:rsid w:val="2BBF2213"/>
    <w:rsid w:val="2BD208CC"/>
    <w:rsid w:val="2C53651D"/>
    <w:rsid w:val="2C873EC9"/>
    <w:rsid w:val="2C994A91"/>
    <w:rsid w:val="2CAE7211"/>
    <w:rsid w:val="2D3A3324"/>
    <w:rsid w:val="2D4A65DC"/>
    <w:rsid w:val="2DBE2C40"/>
    <w:rsid w:val="2DC45B3D"/>
    <w:rsid w:val="2DE33AEA"/>
    <w:rsid w:val="2EB45BB2"/>
    <w:rsid w:val="2F1733A4"/>
    <w:rsid w:val="2F320885"/>
    <w:rsid w:val="2F4228CB"/>
    <w:rsid w:val="303F594F"/>
    <w:rsid w:val="306E1D90"/>
    <w:rsid w:val="307373A7"/>
    <w:rsid w:val="3079394D"/>
    <w:rsid w:val="30CF47B7"/>
    <w:rsid w:val="311964DE"/>
    <w:rsid w:val="313703D4"/>
    <w:rsid w:val="31C854D0"/>
    <w:rsid w:val="321D0B4B"/>
    <w:rsid w:val="32A0644D"/>
    <w:rsid w:val="3316226B"/>
    <w:rsid w:val="33482D6D"/>
    <w:rsid w:val="33B823B2"/>
    <w:rsid w:val="33BB1EDC"/>
    <w:rsid w:val="34795089"/>
    <w:rsid w:val="34842031"/>
    <w:rsid w:val="34E45284"/>
    <w:rsid w:val="34EB4257"/>
    <w:rsid w:val="350E0142"/>
    <w:rsid w:val="358F6C06"/>
    <w:rsid w:val="360B2F38"/>
    <w:rsid w:val="367571F9"/>
    <w:rsid w:val="36B50719"/>
    <w:rsid w:val="36BE2672"/>
    <w:rsid w:val="36FA0A17"/>
    <w:rsid w:val="371E75A4"/>
    <w:rsid w:val="375A12C0"/>
    <w:rsid w:val="37A023EF"/>
    <w:rsid w:val="37CF1C89"/>
    <w:rsid w:val="380A0E48"/>
    <w:rsid w:val="382F44FB"/>
    <w:rsid w:val="38464D6C"/>
    <w:rsid w:val="38AA4085"/>
    <w:rsid w:val="38E56968"/>
    <w:rsid w:val="38EF27EA"/>
    <w:rsid w:val="39647F0B"/>
    <w:rsid w:val="39E82BB3"/>
    <w:rsid w:val="39EA37DB"/>
    <w:rsid w:val="3A0A407A"/>
    <w:rsid w:val="3A635618"/>
    <w:rsid w:val="3B263505"/>
    <w:rsid w:val="3B42672C"/>
    <w:rsid w:val="3B5B73B5"/>
    <w:rsid w:val="3C3552B1"/>
    <w:rsid w:val="3C3A346E"/>
    <w:rsid w:val="3C3A3EEF"/>
    <w:rsid w:val="3CAB143F"/>
    <w:rsid w:val="3CDD5412"/>
    <w:rsid w:val="3CE06CAE"/>
    <w:rsid w:val="3D9F5C7F"/>
    <w:rsid w:val="3DA13429"/>
    <w:rsid w:val="3E757C13"/>
    <w:rsid w:val="3E8E07AD"/>
    <w:rsid w:val="3F3B19D7"/>
    <w:rsid w:val="3F467216"/>
    <w:rsid w:val="3FAF1A7E"/>
    <w:rsid w:val="404B41FC"/>
    <w:rsid w:val="40583F0E"/>
    <w:rsid w:val="40624D42"/>
    <w:rsid w:val="409B60E1"/>
    <w:rsid w:val="40DB6FCD"/>
    <w:rsid w:val="41000E0D"/>
    <w:rsid w:val="411E6EBB"/>
    <w:rsid w:val="412344D1"/>
    <w:rsid w:val="41D46DCE"/>
    <w:rsid w:val="420F4A55"/>
    <w:rsid w:val="422620E1"/>
    <w:rsid w:val="42570EBA"/>
    <w:rsid w:val="42A85E68"/>
    <w:rsid w:val="42D647E7"/>
    <w:rsid w:val="43467E74"/>
    <w:rsid w:val="435160B8"/>
    <w:rsid w:val="44B738AE"/>
    <w:rsid w:val="44CE0BF8"/>
    <w:rsid w:val="44E4431D"/>
    <w:rsid w:val="4561381A"/>
    <w:rsid w:val="457E43CC"/>
    <w:rsid w:val="46637F0C"/>
    <w:rsid w:val="46680A02"/>
    <w:rsid w:val="46694229"/>
    <w:rsid w:val="46F357BA"/>
    <w:rsid w:val="47013507"/>
    <w:rsid w:val="47130C07"/>
    <w:rsid w:val="4791488A"/>
    <w:rsid w:val="47F15329"/>
    <w:rsid w:val="48210394"/>
    <w:rsid w:val="488969DD"/>
    <w:rsid w:val="488C2983"/>
    <w:rsid w:val="48A60E32"/>
    <w:rsid w:val="48B40105"/>
    <w:rsid w:val="48E54B4D"/>
    <w:rsid w:val="48F21C5E"/>
    <w:rsid w:val="497E7C8D"/>
    <w:rsid w:val="4A384F2F"/>
    <w:rsid w:val="4A6A13C3"/>
    <w:rsid w:val="4AFA44F5"/>
    <w:rsid w:val="4B312DCE"/>
    <w:rsid w:val="4BEF6501"/>
    <w:rsid w:val="4C516396"/>
    <w:rsid w:val="4C575B4B"/>
    <w:rsid w:val="4C6F3029"/>
    <w:rsid w:val="4C9E00FF"/>
    <w:rsid w:val="4CC70A09"/>
    <w:rsid w:val="4CD40D75"/>
    <w:rsid w:val="4D21045F"/>
    <w:rsid w:val="4D4E28D6"/>
    <w:rsid w:val="4D52051A"/>
    <w:rsid w:val="4D5325E2"/>
    <w:rsid w:val="4D535CB0"/>
    <w:rsid w:val="4D5A2ADB"/>
    <w:rsid w:val="4D902F11"/>
    <w:rsid w:val="4E694B0A"/>
    <w:rsid w:val="4E7F0275"/>
    <w:rsid w:val="4E9C58C3"/>
    <w:rsid w:val="4F0A5C8F"/>
    <w:rsid w:val="4F62545B"/>
    <w:rsid w:val="4F9B03E7"/>
    <w:rsid w:val="4F9B5D52"/>
    <w:rsid w:val="4F9C24FB"/>
    <w:rsid w:val="4FC91E85"/>
    <w:rsid w:val="4FD03A76"/>
    <w:rsid w:val="4FF129DD"/>
    <w:rsid w:val="503E73E5"/>
    <w:rsid w:val="503F17B6"/>
    <w:rsid w:val="50DC4AB3"/>
    <w:rsid w:val="50E75370"/>
    <w:rsid w:val="517B5C63"/>
    <w:rsid w:val="51BE4D60"/>
    <w:rsid w:val="51C70EA9"/>
    <w:rsid w:val="52397FF8"/>
    <w:rsid w:val="52522E68"/>
    <w:rsid w:val="525655BC"/>
    <w:rsid w:val="529671F9"/>
    <w:rsid w:val="52DA2E9B"/>
    <w:rsid w:val="53160FA9"/>
    <w:rsid w:val="53437A68"/>
    <w:rsid w:val="53EA7FF4"/>
    <w:rsid w:val="5409734A"/>
    <w:rsid w:val="5426635A"/>
    <w:rsid w:val="5454111A"/>
    <w:rsid w:val="54AD7566"/>
    <w:rsid w:val="54C608C7"/>
    <w:rsid w:val="55465833"/>
    <w:rsid w:val="55884F5B"/>
    <w:rsid w:val="55DA063F"/>
    <w:rsid w:val="56311CBF"/>
    <w:rsid w:val="567C7C50"/>
    <w:rsid w:val="575E22AF"/>
    <w:rsid w:val="57601B83"/>
    <w:rsid w:val="57727B09"/>
    <w:rsid w:val="58160494"/>
    <w:rsid w:val="58223CA7"/>
    <w:rsid w:val="58C425E6"/>
    <w:rsid w:val="58EE15D9"/>
    <w:rsid w:val="59172716"/>
    <w:rsid w:val="596A6CE9"/>
    <w:rsid w:val="59853731"/>
    <w:rsid w:val="5A096502"/>
    <w:rsid w:val="5A5D05FC"/>
    <w:rsid w:val="5ABC5B1F"/>
    <w:rsid w:val="5B4B04A3"/>
    <w:rsid w:val="5B866118"/>
    <w:rsid w:val="5B9379C1"/>
    <w:rsid w:val="5B9B3240"/>
    <w:rsid w:val="5C0A47B4"/>
    <w:rsid w:val="5C362BD9"/>
    <w:rsid w:val="5CC826A5"/>
    <w:rsid w:val="5CF93B25"/>
    <w:rsid w:val="5D9A3915"/>
    <w:rsid w:val="5E251431"/>
    <w:rsid w:val="5EA97EBF"/>
    <w:rsid w:val="5EC8246D"/>
    <w:rsid w:val="5F0C4C17"/>
    <w:rsid w:val="5F5772B0"/>
    <w:rsid w:val="605E7212"/>
    <w:rsid w:val="60A34AFA"/>
    <w:rsid w:val="60F03E6D"/>
    <w:rsid w:val="629A5BB6"/>
    <w:rsid w:val="629C0585"/>
    <w:rsid w:val="62C31A04"/>
    <w:rsid w:val="62DF24F6"/>
    <w:rsid w:val="62F06D62"/>
    <w:rsid w:val="63163A3E"/>
    <w:rsid w:val="636F1D94"/>
    <w:rsid w:val="63DF706B"/>
    <w:rsid w:val="640F6E0B"/>
    <w:rsid w:val="65293EFC"/>
    <w:rsid w:val="654C68CB"/>
    <w:rsid w:val="656C04F8"/>
    <w:rsid w:val="65B3666F"/>
    <w:rsid w:val="65D86ADC"/>
    <w:rsid w:val="663977AA"/>
    <w:rsid w:val="66680A54"/>
    <w:rsid w:val="66862C89"/>
    <w:rsid w:val="668E2F9D"/>
    <w:rsid w:val="672C6558"/>
    <w:rsid w:val="67537667"/>
    <w:rsid w:val="67A7391E"/>
    <w:rsid w:val="6848501C"/>
    <w:rsid w:val="68B51551"/>
    <w:rsid w:val="68C33D20"/>
    <w:rsid w:val="69777577"/>
    <w:rsid w:val="69C56055"/>
    <w:rsid w:val="69C57975"/>
    <w:rsid w:val="69F32E65"/>
    <w:rsid w:val="69FE06E2"/>
    <w:rsid w:val="6A801902"/>
    <w:rsid w:val="6AE10D08"/>
    <w:rsid w:val="6AEF347C"/>
    <w:rsid w:val="6BB01027"/>
    <w:rsid w:val="6C756966"/>
    <w:rsid w:val="6CA330A3"/>
    <w:rsid w:val="6D1449E9"/>
    <w:rsid w:val="6D7413F0"/>
    <w:rsid w:val="6E1312A6"/>
    <w:rsid w:val="6E3D4575"/>
    <w:rsid w:val="6E4240BF"/>
    <w:rsid w:val="6E657628"/>
    <w:rsid w:val="6F8C57B4"/>
    <w:rsid w:val="70135BEA"/>
    <w:rsid w:val="70311EB7"/>
    <w:rsid w:val="706A4F77"/>
    <w:rsid w:val="70A61026"/>
    <w:rsid w:val="70DE4364"/>
    <w:rsid w:val="70F25AEA"/>
    <w:rsid w:val="711D41EA"/>
    <w:rsid w:val="7164006A"/>
    <w:rsid w:val="71851DD3"/>
    <w:rsid w:val="71AF764E"/>
    <w:rsid w:val="72203199"/>
    <w:rsid w:val="724C32B0"/>
    <w:rsid w:val="725E4ABA"/>
    <w:rsid w:val="726B5B54"/>
    <w:rsid w:val="72F344CB"/>
    <w:rsid w:val="73337339"/>
    <w:rsid w:val="737A61CB"/>
    <w:rsid w:val="745E1A4A"/>
    <w:rsid w:val="74624D35"/>
    <w:rsid w:val="746F2D2A"/>
    <w:rsid w:val="74876ECE"/>
    <w:rsid w:val="74A700DE"/>
    <w:rsid w:val="74CA6436"/>
    <w:rsid w:val="754614DB"/>
    <w:rsid w:val="758B02BC"/>
    <w:rsid w:val="75932CCC"/>
    <w:rsid w:val="75A924F0"/>
    <w:rsid w:val="760D0CD1"/>
    <w:rsid w:val="763A62CD"/>
    <w:rsid w:val="7702635B"/>
    <w:rsid w:val="77047973"/>
    <w:rsid w:val="772F3F4B"/>
    <w:rsid w:val="77556EFD"/>
    <w:rsid w:val="77DA1086"/>
    <w:rsid w:val="781E6849"/>
    <w:rsid w:val="783A4C11"/>
    <w:rsid w:val="78726E76"/>
    <w:rsid w:val="789C5CC4"/>
    <w:rsid w:val="78C43195"/>
    <w:rsid w:val="79202DE6"/>
    <w:rsid w:val="793547C6"/>
    <w:rsid w:val="79646E59"/>
    <w:rsid w:val="79F24465"/>
    <w:rsid w:val="7A1A39BC"/>
    <w:rsid w:val="7A6F3D08"/>
    <w:rsid w:val="7AA75F5E"/>
    <w:rsid w:val="7ABB6F28"/>
    <w:rsid w:val="7B58479C"/>
    <w:rsid w:val="7B71191C"/>
    <w:rsid w:val="7BCC24AB"/>
    <w:rsid w:val="7BE129E3"/>
    <w:rsid w:val="7BEC3136"/>
    <w:rsid w:val="7BED3911"/>
    <w:rsid w:val="7BF32717"/>
    <w:rsid w:val="7D375FC6"/>
    <w:rsid w:val="7D652812"/>
    <w:rsid w:val="7DB1097E"/>
    <w:rsid w:val="7E120C3C"/>
    <w:rsid w:val="7E977CD1"/>
    <w:rsid w:val="7EED169F"/>
    <w:rsid w:val="7F266E09"/>
    <w:rsid w:val="7F39702A"/>
    <w:rsid w:val="7FEC70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outlineLvl w:val="0"/>
    </w:pPr>
    <w:rPr>
      <w:rFonts w:ascii="Times New Roman" w:hAnsi="Times New Roman" w:cs="Times New Roman"/>
      <w:caps/>
      <w:sz w:val="28"/>
      <w:szCs w:val="20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Date"/>
    <w:basedOn w:val="1"/>
    <w:next w:val="1"/>
    <w:link w:val="14"/>
    <w:qFormat/>
    <w:uiPriority w:val="0"/>
    <w:pPr>
      <w:ind w:left="100" w:leftChars="2500"/>
    </w:pPr>
  </w:style>
  <w:style w:type="paragraph" w:styleId="4">
    <w:name w:val="Balloon Text"/>
    <w:basedOn w:val="1"/>
    <w:link w:val="13"/>
    <w:qFormat/>
    <w:uiPriority w:val="0"/>
    <w:rPr>
      <w:sz w:val="18"/>
      <w:szCs w:val="18"/>
    </w:rPr>
  </w:style>
  <w:style w:type="paragraph" w:styleId="5">
    <w:name w:val="footer"/>
    <w:basedOn w:val="1"/>
    <w:link w:val="15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11">
    <w:name w:val="Heading3"/>
    <w:basedOn w:val="1"/>
    <w:next w:val="1"/>
    <w:qFormat/>
    <w:uiPriority w:val="0"/>
    <w:pPr>
      <w:keepNext/>
      <w:keepLines/>
      <w:spacing w:before="120"/>
    </w:pPr>
    <w:rPr>
      <w:rFonts w:ascii="Calibri Light" w:hAnsi="Calibri Light"/>
      <w:smallCaps/>
      <w:sz w:val="28"/>
      <w:szCs w:val="28"/>
    </w:rPr>
  </w:style>
  <w:style w:type="paragraph" w:styleId="12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13">
    <w:name w:val="批注框文本 字符"/>
    <w:basedOn w:val="10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4">
    <w:name w:val="日期 字符"/>
    <w:basedOn w:val="10"/>
    <w:link w:val="3"/>
    <w:qFormat/>
    <w:uiPriority w:val="0"/>
    <w:rPr>
      <w:rFonts w:asciiTheme="minorHAnsi" w:hAnsiTheme="minorHAnsi" w:eastAsiaTheme="minorEastAsia" w:cstheme="minorBidi"/>
      <w:kern w:val="2"/>
      <w:sz w:val="21"/>
      <w:szCs w:val="24"/>
    </w:rPr>
  </w:style>
  <w:style w:type="character" w:customStyle="1" w:styleId="15">
    <w:name w:val="页脚 字符"/>
    <w:basedOn w:val="10"/>
    <w:link w:val="5"/>
    <w:qFormat/>
    <w:uiPriority w:val="99"/>
    <w:rPr>
      <w:rFonts w:asciiTheme="minorHAnsi" w:hAnsiTheme="minorHAnsi" w:eastAsiaTheme="minorEastAsia" w:cstheme="minorBidi"/>
      <w:kern w:val="2"/>
      <w:sz w:val="18"/>
      <w:szCs w:val="24"/>
    </w:rPr>
  </w:style>
  <w:style w:type="character" w:customStyle="1" w:styleId="16">
    <w:name w:val="font11"/>
    <w:basedOn w:val="10"/>
    <w:qFormat/>
    <w:uiPriority w:val="0"/>
    <w:rPr>
      <w:rFonts w:hint="eastAsia" w:ascii="仿宋" w:hAnsi="仿宋" w:eastAsia="仿宋" w:cs="仿宋"/>
      <w:color w:val="0070C0"/>
      <w:sz w:val="24"/>
      <w:szCs w:val="24"/>
      <w:u w:val="none"/>
    </w:rPr>
  </w:style>
  <w:style w:type="paragraph" w:customStyle="1" w:styleId="17">
    <w:name w:val="Table Paragraph"/>
    <w:basedOn w:val="1"/>
    <w:qFormat/>
    <w:uiPriority w:val="1"/>
    <w:pPr>
      <w:spacing w:before="16" w:line="285" w:lineRule="exact"/>
    </w:pPr>
    <w:rPr>
      <w:rFonts w:ascii="宋体" w:hAnsi="宋体" w:cs="宋体"/>
      <w:lang w:val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1250</Words>
  <Characters>1502</Characters>
  <Lines>5</Lines>
  <Paragraphs>9</Paragraphs>
  <TotalTime>320</TotalTime>
  <ScaleCrop>false</ScaleCrop>
  <LinksUpToDate>false</LinksUpToDate>
  <CharactersWithSpaces>1683</CharactersWithSpaces>
  <Application>WPS Office_11.8.2.8506_F1E327BC-269C-435d-A152-05C5408002CA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2025-01-07T02:31:00Z</dcterms:created>
  <dc:creator>86135</dc:creator>
  <cp:lastModifiedBy>admin</cp:lastModifiedBy>
  <cp:lastPrinted>2025-06-03T23:40:00Z</cp:lastPrinted>
  <dcterms:modified xsi:type="dcterms:W3CDTF">2025-08-21T02:58:06Z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2052-11.8.2.8506</vt:lpwstr>
  </property>
  <property fmtid="{D5CDD505-2E9C-101B-9397-08002B2CF9AE}" pid="3" name="ICV">
    <vt:lpwstr>5DF884BF73FC4E57A733253E1F28E429_13</vt:lpwstr>
  </property>
  <property fmtid="{D5CDD505-2E9C-101B-9397-08002B2CF9AE}" pid="4" name="KSOTemplateDocerSaveRecord">
    <vt:lpwstr>eyJoZGlkIjoiNmI2MmU2NzNiYjllNmM2Yzk0ZjU1OWJmZWQ0NWJlMzUiLCJ1c2VySWQiOiIxOTQwNTI4MTYifQ==</vt:lpwstr>
  </property>
</Properties>
</file>